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02 - MODALIDADE: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Pregão</w:t>
      </w:r>
      <w:r w:rsidRPr="00344EF1">
        <w:rPr>
          <w:rFonts w:ascii="Consolas" w:eastAsia="SimSun" w:hAnsi="Consolas" w:cs="Mangal"/>
          <w:b/>
          <w:kern w:val="3"/>
          <w:lang w:eastAsia="zh-CN" w:bidi="hi-IN"/>
        </w:rPr>
        <w:t xml:space="preserve"> Nº </w:t>
      </w:r>
      <w:r w:rsidR="00A2693E">
        <w:rPr>
          <w:rFonts w:ascii="Consolas" w:eastAsia="SimSun" w:hAnsi="Consolas" w:cs="Mangal"/>
          <w:b/>
          <w:kern w:val="3"/>
          <w:lang w:eastAsia="zh-CN" w:bidi="hi-IN"/>
        </w:rPr>
        <w:t>1</w:t>
      </w:r>
      <w:r w:rsidR="00DA52B2">
        <w:rPr>
          <w:rFonts w:ascii="Consolas" w:eastAsia="SimSun" w:hAnsi="Consolas" w:cs="Mangal"/>
          <w:b/>
          <w:kern w:val="3"/>
          <w:lang w:eastAsia="zh-CN" w:bidi="hi-IN"/>
        </w:rPr>
        <w:t>2</w:t>
      </w:r>
      <w:r w:rsidRPr="00344EF1">
        <w:rPr>
          <w:rFonts w:ascii="Consolas" w:eastAsia="SimSun" w:hAnsi="Consolas" w:cs="Mangal"/>
          <w:b/>
          <w:kern w:val="3"/>
          <w:lang w:eastAsia="zh-CN" w:bidi="hi-IN"/>
        </w:rPr>
        <w:t>/</w:t>
      </w:r>
      <w:r>
        <w:rPr>
          <w:rFonts w:ascii="Consolas" w:eastAsia="SimSun" w:hAnsi="Consolas" w:cs="Mangal"/>
          <w:b/>
          <w:kern w:val="3"/>
          <w:lang w:eastAsia="zh-CN" w:bidi="hi-IN"/>
        </w:rPr>
        <w:t>20</w:t>
      </w:r>
      <w:r w:rsidR="00DA52B2">
        <w:rPr>
          <w:rFonts w:ascii="Consolas" w:eastAsia="SimSun" w:hAnsi="Consolas" w:cs="Mangal"/>
          <w:b/>
          <w:kern w:val="3"/>
          <w:lang w:eastAsia="zh-CN" w:bidi="hi-IN"/>
        </w:rPr>
        <w:t>20</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03 - DATA PUBLICAÇÃO DA LICITAÇÃO:</w:t>
      </w:r>
      <w:r w:rsidRPr="00344EF1">
        <w:rPr>
          <w:rFonts w:ascii="Consolas" w:eastAsia="SimSun" w:hAnsi="Consolas" w:cs="Mangal"/>
          <w:kern w:val="3"/>
          <w:lang w:eastAsia="zh-CN" w:bidi="hi-IN"/>
        </w:rPr>
        <w:tab/>
      </w:r>
      <w:r w:rsidR="00DA52B2">
        <w:rPr>
          <w:rFonts w:ascii="Consolas" w:eastAsia="SimSun" w:hAnsi="Consolas" w:cs="Mangal"/>
          <w:b/>
          <w:kern w:val="3"/>
          <w:lang w:eastAsia="zh-CN" w:bidi="hi-IN"/>
        </w:rPr>
        <w:t>08</w:t>
      </w:r>
      <w:r>
        <w:rPr>
          <w:rFonts w:ascii="Consolas" w:eastAsia="SimSun" w:hAnsi="Consolas" w:cs="Mangal"/>
          <w:b/>
          <w:kern w:val="3"/>
          <w:lang w:eastAsia="zh-CN" w:bidi="hi-IN"/>
        </w:rPr>
        <w:t>/0</w:t>
      </w:r>
      <w:r w:rsidR="00DA52B2">
        <w:rPr>
          <w:rFonts w:ascii="Consolas" w:eastAsia="SimSun" w:hAnsi="Consolas" w:cs="Mangal"/>
          <w:b/>
          <w:kern w:val="3"/>
          <w:lang w:eastAsia="zh-CN" w:bidi="hi-IN"/>
        </w:rPr>
        <w:t>6</w:t>
      </w:r>
      <w:r>
        <w:rPr>
          <w:rFonts w:ascii="Consolas" w:eastAsia="SimSun" w:hAnsi="Consolas" w:cs="Mangal"/>
          <w:b/>
          <w:kern w:val="3"/>
          <w:lang w:eastAsia="zh-CN" w:bidi="hi-IN"/>
        </w:rPr>
        <w:t>/</w:t>
      </w:r>
      <w:r w:rsidR="00DA52B2">
        <w:rPr>
          <w:rFonts w:ascii="Consolas" w:eastAsia="SimSun" w:hAnsi="Consolas" w:cs="Mangal"/>
          <w:b/>
          <w:kern w:val="3"/>
          <w:lang w:eastAsia="zh-CN" w:bidi="hi-IN"/>
        </w:rPr>
        <w:t>20</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04 - PRAZO DE ENTREGA DOS ENVELOPES:</w:t>
      </w:r>
      <w:r w:rsidRPr="00344EF1">
        <w:rPr>
          <w:rFonts w:ascii="Consolas" w:eastAsia="SimSun" w:hAnsi="Consolas" w:cs="Mangal"/>
          <w:kern w:val="3"/>
          <w:lang w:eastAsia="zh-CN" w:bidi="hi-IN"/>
        </w:rPr>
        <w:tab/>
      </w:r>
      <w:r w:rsidR="00DA52B2">
        <w:rPr>
          <w:rFonts w:ascii="Consolas" w:eastAsia="SimSun" w:hAnsi="Consolas" w:cs="Mangal"/>
          <w:b/>
          <w:kern w:val="3"/>
          <w:lang w:eastAsia="zh-CN" w:bidi="hi-IN"/>
        </w:rPr>
        <w:t>25</w:t>
      </w:r>
      <w:r>
        <w:rPr>
          <w:rFonts w:ascii="Consolas" w:eastAsia="SimSun" w:hAnsi="Consolas" w:cs="Mangal"/>
          <w:b/>
          <w:kern w:val="3"/>
          <w:lang w:eastAsia="zh-CN" w:bidi="hi-IN"/>
        </w:rPr>
        <w:t>/0</w:t>
      </w:r>
      <w:r w:rsidR="00DA52B2">
        <w:rPr>
          <w:rFonts w:ascii="Consolas" w:eastAsia="SimSun" w:hAnsi="Consolas" w:cs="Mangal"/>
          <w:b/>
          <w:kern w:val="3"/>
          <w:lang w:eastAsia="zh-CN" w:bidi="hi-IN"/>
        </w:rPr>
        <w:t>6</w:t>
      </w:r>
      <w:r>
        <w:rPr>
          <w:rFonts w:ascii="Consolas" w:eastAsia="SimSun" w:hAnsi="Consolas" w:cs="Mangal"/>
          <w:b/>
          <w:kern w:val="3"/>
          <w:lang w:eastAsia="zh-CN" w:bidi="hi-IN"/>
        </w:rPr>
        <w:t>/</w:t>
      </w:r>
      <w:r w:rsidR="00DA52B2">
        <w:rPr>
          <w:rFonts w:ascii="Consolas" w:eastAsia="SimSun" w:hAnsi="Consolas" w:cs="Mangal"/>
          <w:b/>
          <w:kern w:val="3"/>
          <w:lang w:eastAsia="zh-CN" w:bidi="hi-IN"/>
        </w:rPr>
        <w:t>20</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DATA DE ABERTURA DAS PROPOSTAS:</w:t>
      </w:r>
      <w:r w:rsidRPr="00344EF1">
        <w:rPr>
          <w:rFonts w:ascii="Consolas" w:eastAsia="SimSun" w:hAnsi="Consolas" w:cs="Mangal"/>
          <w:b/>
          <w:kern w:val="3"/>
          <w:lang w:eastAsia="zh-CN" w:bidi="hi-IN"/>
        </w:rPr>
        <w:tab/>
      </w:r>
      <w:r w:rsidR="00DA52B2">
        <w:rPr>
          <w:rFonts w:ascii="Consolas" w:eastAsia="SimSun" w:hAnsi="Consolas" w:cs="Mangal"/>
          <w:b/>
          <w:kern w:val="3"/>
          <w:lang w:eastAsia="zh-CN" w:bidi="hi-IN"/>
        </w:rPr>
        <w:t>25</w:t>
      </w:r>
      <w:r>
        <w:rPr>
          <w:rFonts w:ascii="Consolas" w:eastAsia="SimSun" w:hAnsi="Consolas" w:cs="Mangal"/>
          <w:b/>
          <w:kern w:val="3"/>
          <w:lang w:eastAsia="zh-CN" w:bidi="hi-IN"/>
        </w:rPr>
        <w:t>/0</w:t>
      </w:r>
      <w:r w:rsidR="00DA52B2">
        <w:rPr>
          <w:rFonts w:ascii="Consolas" w:eastAsia="SimSun" w:hAnsi="Consolas" w:cs="Mangal"/>
          <w:b/>
          <w:kern w:val="3"/>
          <w:lang w:eastAsia="zh-CN" w:bidi="hi-IN"/>
        </w:rPr>
        <w:t>6</w:t>
      </w:r>
      <w:r>
        <w:rPr>
          <w:rFonts w:ascii="Consolas" w:eastAsia="SimSun" w:hAnsi="Consolas" w:cs="Mangal"/>
          <w:b/>
          <w:kern w:val="3"/>
          <w:lang w:eastAsia="zh-CN" w:bidi="hi-IN"/>
        </w:rPr>
        <w:t>/</w:t>
      </w:r>
      <w:r w:rsidR="00DA52B2">
        <w:rPr>
          <w:rFonts w:ascii="Consolas" w:eastAsia="SimSun" w:hAnsi="Consolas" w:cs="Mangal"/>
          <w:b/>
          <w:kern w:val="3"/>
          <w:lang w:eastAsia="zh-CN" w:bidi="hi-IN"/>
        </w:rPr>
        <w:t>20</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06 - HORÁRIO: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09:00</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07 - LOCAL DE ABERTURA: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kern w:val="3"/>
          <w:lang w:eastAsia="zh-CN" w:bidi="hi-IN"/>
        </w:rPr>
        <w:t>Prefeitura Municipal de Quinze de Novembro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CONDIÇÕES DE PAGAMENTO:</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 xml:space="preserve">ATÉ </w:t>
      </w:r>
      <w:r w:rsidR="003B6F5C">
        <w:rPr>
          <w:rFonts w:ascii="Consolas" w:eastAsia="SimSun" w:hAnsi="Consolas" w:cs="Mangal"/>
          <w:b/>
          <w:bCs/>
          <w:kern w:val="3"/>
          <w:lang w:eastAsia="zh-CN" w:bidi="hi-IN"/>
        </w:rPr>
        <w:t>20</w:t>
      </w:r>
      <w:r>
        <w:rPr>
          <w:rFonts w:ascii="Consolas" w:eastAsia="SimSun" w:hAnsi="Consolas" w:cs="Mangal"/>
          <w:b/>
          <w:bCs/>
          <w:kern w:val="3"/>
          <w:lang w:eastAsia="zh-CN" w:bidi="hi-IN"/>
        </w:rPr>
        <w:t xml:space="preserve"> (</w:t>
      </w:r>
      <w:r w:rsidR="003B6F5C">
        <w:rPr>
          <w:rFonts w:ascii="Consolas" w:eastAsia="SimSun" w:hAnsi="Consolas" w:cs="Mangal"/>
          <w:b/>
          <w:bCs/>
          <w:kern w:val="3"/>
          <w:lang w:eastAsia="zh-CN" w:bidi="hi-IN"/>
        </w:rPr>
        <w:t>vinte</w:t>
      </w:r>
      <w:r>
        <w:rPr>
          <w:rFonts w:ascii="Consolas" w:eastAsia="SimSun" w:hAnsi="Consolas" w:cs="Mangal"/>
          <w:b/>
          <w:bCs/>
          <w:kern w:val="3"/>
          <w:lang w:eastAsia="zh-CN" w:bidi="hi-IN"/>
        </w:rPr>
        <w:t>) DIAS, DO ATESTO DA NOTA FISCAL</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06 - VALIDADE DA PROPOSTA: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bCs/>
          <w:kern w:val="3"/>
          <w:lang w:eastAsia="zh-CN" w:bidi="hi-IN"/>
        </w:rPr>
        <w:t>60 dias.</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08 - REGIME DA LICITAÇÃO: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09 - TIPO DE EXECUÇÃO: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torna público para conhecimento de quantos possam se interessar, que realizará licitação</w:t>
      </w:r>
      <w:r w:rsidR="00DA52B2" w:rsidRPr="00DA52B2">
        <w:rPr>
          <w:sz w:val="22"/>
          <w:szCs w:val="22"/>
          <w:u w:val="single"/>
        </w:rPr>
        <w:t xml:space="preserve"> </w:t>
      </w:r>
      <w:r w:rsidR="00DA52B2" w:rsidRPr="00640E02">
        <w:rPr>
          <w:sz w:val="22"/>
          <w:szCs w:val="22"/>
          <w:u w:val="single"/>
        </w:rPr>
        <w:t>EXCLUSIVA PARA MEI (MICRO-EMPREENDEDOR INDIVIDUAL), ME (MICRO-EMPRESA) OU EPP (EMPRESA DE PEQUENO PORTE)</w:t>
      </w:r>
      <w:r w:rsidRPr="00344EF1">
        <w:rPr>
          <w:sz w:val="22"/>
          <w:szCs w:val="22"/>
        </w:rPr>
        <w:t xml:space="preserve"> </w:t>
      </w:r>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w:t>
      </w:r>
      <w:r w:rsidR="00A2693E">
        <w:rPr>
          <w:sz w:val="22"/>
          <w:szCs w:val="22"/>
        </w:rPr>
        <w:t>limpeza e produtos de higiene</w:t>
      </w:r>
      <w:r w:rsidRPr="00344EF1">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DA52B2">
        <w:rPr>
          <w:b/>
          <w:sz w:val="22"/>
          <w:szCs w:val="22"/>
          <w:u w:val="single"/>
        </w:rPr>
        <w:t>25</w:t>
      </w:r>
      <w:r w:rsidRPr="009640B4">
        <w:rPr>
          <w:b/>
          <w:sz w:val="22"/>
          <w:szCs w:val="22"/>
          <w:u w:val="single"/>
        </w:rPr>
        <w:t xml:space="preserve"> de </w:t>
      </w:r>
      <w:r w:rsidR="00DA52B2">
        <w:rPr>
          <w:b/>
          <w:sz w:val="22"/>
          <w:szCs w:val="22"/>
          <w:u w:val="single"/>
        </w:rPr>
        <w:t>junho</w:t>
      </w:r>
      <w:r w:rsidRPr="009640B4">
        <w:rPr>
          <w:b/>
          <w:sz w:val="22"/>
          <w:szCs w:val="22"/>
          <w:u w:val="single"/>
        </w:rPr>
        <w:t xml:space="preserve"> de 20</w:t>
      </w:r>
      <w:r w:rsidR="00DA52B2">
        <w:rPr>
          <w:b/>
          <w:sz w:val="22"/>
          <w:szCs w:val="22"/>
          <w:u w:val="single"/>
        </w:rPr>
        <w:t>20</w:t>
      </w:r>
      <w:r w:rsidRPr="00344EF1">
        <w:rPr>
          <w:sz w:val="22"/>
          <w:szCs w:val="22"/>
        </w:rPr>
        <w:t xml:space="preserve">, ás </w:t>
      </w:r>
      <w:r>
        <w:rPr>
          <w:sz w:val="22"/>
          <w:szCs w:val="22"/>
        </w:rPr>
        <w:t>09:00</w:t>
      </w:r>
      <w:r w:rsidR="00A2693E">
        <w:rPr>
          <w:sz w:val="22"/>
          <w:szCs w:val="22"/>
        </w:rPr>
        <w:t xml:space="preserve"> </w:t>
      </w:r>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774A90" w:rsidRPr="00344EF1" w:rsidRDefault="00774A90" w:rsidP="00774A90">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r w:rsidR="00DA52B2">
        <w:rPr>
          <w:i/>
          <w:sz w:val="22"/>
          <w:szCs w:val="22"/>
        </w:rPr>
        <w:t>0</w:t>
      </w:r>
      <w:hyperlink r:id="rId9" w:history="1">
        <w:r w:rsidR="00DA52B2" w:rsidRPr="00BE7F23">
          <w:rPr>
            <w:rStyle w:val="Hyperlink"/>
            <w:b/>
            <w:bCs/>
            <w:i/>
            <w:sz w:val="22"/>
            <w:szCs w:val="22"/>
          </w:rPr>
          <w:t>licitacoes.xv@pm15nov.rs.gov.br</w:t>
        </w:r>
      </w:hyperlink>
      <w:r w:rsidRPr="00344EF1">
        <w:rPr>
          <w:i/>
          <w:sz w:val="22"/>
          <w:szCs w:val="22"/>
        </w:rPr>
        <w:t xml:space="preserve">, no horário oficial de Brasília, DF, nos dias úteis, das 07:30h às </w:t>
      </w:r>
      <w:r w:rsidR="00DA52B2">
        <w:rPr>
          <w:i/>
          <w:sz w:val="22"/>
          <w:szCs w:val="22"/>
        </w:rPr>
        <w:t>13:00h.</w:t>
      </w:r>
    </w:p>
    <w:p w:rsidR="00774A90" w:rsidRPr="00344EF1" w:rsidRDefault="00774A90" w:rsidP="00774A90">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774A90" w:rsidRPr="00344EF1" w:rsidRDefault="00774A90" w:rsidP="00774A90">
      <w:pPr>
        <w:overflowPunct w:val="0"/>
        <w:autoSpaceDE w:val="0"/>
        <w:autoSpaceDN w:val="0"/>
        <w:adjustRightInd w:val="0"/>
        <w:spacing w:after="0" w:line="240" w:lineRule="auto"/>
        <w:jc w:val="both"/>
        <w:textAlignment w:val="baseline"/>
        <w:rPr>
          <w:i/>
          <w:sz w:val="22"/>
          <w:szCs w:val="22"/>
        </w:rPr>
      </w:pPr>
    </w:p>
    <w:p w:rsidR="00774A90" w:rsidRPr="00344EF1" w:rsidRDefault="00774A90"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Observação 03</w:t>
      </w:r>
      <w:r w:rsidRPr="00344EF1">
        <w:rPr>
          <w:bCs/>
          <w:i/>
          <w:color w:val="000000"/>
          <w:sz w:val="22"/>
          <w:szCs w:val="22"/>
        </w:rPr>
        <w:t>:</w:t>
      </w:r>
      <w:r w:rsidRPr="00344EF1">
        <w:rPr>
          <w:i/>
          <w:color w:val="000000"/>
          <w:sz w:val="22"/>
          <w:szCs w:val="22"/>
        </w:rPr>
        <w:t>Em nenhuma hipótese serão recebidos envelopes de Documentação Complementar e Propostas fora do prazo aqui estabelecido neste Edital.</w:t>
      </w:r>
    </w:p>
    <w:p w:rsidR="00DA52B2" w:rsidRDefault="00DA52B2" w:rsidP="00DA52B2">
      <w:pPr>
        <w:overflowPunct w:val="0"/>
        <w:autoSpaceDE w:val="0"/>
        <w:autoSpaceDN w:val="0"/>
        <w:adjustRightInd w:val="0"/>
        <w:spacing w:after="0" w:line="240" w:lineRule="auto"/>
        <w:ind w:firstLine="1134"/>
        <w:jc w:val="both"/>
        <w:textAlignment w:val="baseline"/>
        <w:rPr>
          <w:b/>
          <w:i/>
          <w:sz w:val="24"/>
          <w:szCs w:val="24"/>
          <w:highlight w:val="yellow"/>
          <w:u w:val="single"/>
        </w:rPr>
      </w:pPr>
    </w:p>
    <w:p w:rsidR="00DA52B2" w:rsidRDefault="00DA52B2" w:rsidP="00DA52B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w:t>
      </w:r>
      <w:r w:rsidR="00A2693E">
        <w:rPr>
          <w:b/>
          <w:color w:val="000000"/>
          <w:sz w:val="22"/>
          <w:szCs w:val="22"/>
          <w:lang w:eastAsia="ar-SA"/>
        </w:rPr>
        <w:t>limpeza e produtos de higiene</w:t>
      </w:r>
      <w:r w:rsidRPr="00344EF1">
        <w:rPr>
          <w:b/>
          <w:color w:val="000000"/>
          <w:sz w:val="22"/>
          <w:szCs w:val="22"/>
          <w:lang w:eastAsia="ar-SA"/>
        </w:rPr>
        <w:t>,</w:t>
      </w:r>
      <w:r w:rsidR="00A2693E">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DA52B2" w:rsidRDefault="00DA52B2" w:rsidP="00DA52B2">
      <w:pPr>
        <w:overflowPunct w:val="0"/>
        <w:autoSpaceDE w:val="0"/>
        <w:autoSpaceDN w:val="0"/>
        <w:adjustRightInd w:val="0"/>
        <w:spacing w:after="0" w:line="240" w:lineRule="auto"/>
        <w:ind w:left="567"/>
        <w:jc w:val="both"/>
        <w:textAlignment w:val="baseline"/>
        <w:rPr>
          <w:sz w:val="22"/>
          <w:szCs w:val="22"/>
        </w:rPr>
      </w:pPr>
    </w:p>
    <w:p w:rsidR="00DA52B2" w:rsidRPr="00640E02" w:rsidRDefault="00DA52B2" w:rsidP="00DA52B2">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2.2.2 - Reunidas em consórcio e sejam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Não será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w:t>
      </w:r>
      <w:r w:rsidRPr="00344EF1">
        <w:rPr>
          <w:color w:val="000000"/>
          <w:sz w:val="22"/>
          <w:szCs w:val="22"/>
        </w:rPr>
        <w:lastRenderedPageBreak/>
        <w:t xml:space="preserve">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3 - CADERNO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774A90" w:rsidRPr="00344EF1" w:rsidRDefault="00774A90" w:rsidP="00774A90">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00DA52B2" w:rsidRPr="00BE7F23">
          <w:rPr>
            <w:rStyle w:val="Hyperlink"/>
            <w:sz w:val="22"/>
            <w:szCs w:val="22"/>
            <w:lang w:eastAsia="x-none"/>
          </w:rPr>
          <w:t>licitacoes.xv</w:t>
        </w:r>
        <w:r w:rsidR="00DA52B2" w:rsidRPr="00BE7F23">
          <w:rPr>
            <w:rStyle w:val="Hyperlink"/>
            <w:sz w:val="22"/>
            <w:szCs w:val="22"/>
            <w:lang w:val="x-none" w:eastAsia="x-none"/>
          </w:rPr>
          <w:t>@pm15nov.rs.gov.br</w:t>
        </w:r>
      </w:hyperlink>
      <w:r w:rsidRPr="00344EF1">
        <w:rPr>
          <w:sz w:val="22"/>
          <w:szCs w:val="22"/>
          <w:lang w:val="x-none" w:eastAsia="x-none"/>
        </w:rPr>
        <w:t>.</w:t>
      </w:r>
    </w:p>
    <w:p w:rsidR="00774A90" w:rsidRPr="00344EF1" w:rsidRDefault="00774A90" w:rsidP="00774A90">
      <w:pPr>
        <w:widowControl w:val="0"/>
        <w:suppressAutoHyphens/>
        <w:spacing w:after="0" w:line="240" w:lineRule="auto"/>
        <w:ind w:left="720"/>
        <w:contextualSpacing/>
        <w:rPr>
          <w:rFonts w:eastAsia="Lucida Sans Unicode"/>
          <w:b/>
          <w:bCs/>
          <w:sz w:val="22"/>
          <w:szCs w:val="22"/>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r w:rsidRPr="00344EF1">
        <w:rPr>
          <w:b/>
          <w:bCs/>
          <w:sz w:val="22"/>
          <w:szCs w:val="22"/>
        </w:rPr>
        <w:t xml:space="preserve">3 (três) dias úteis </w:t>
      </w:r>
      <w:r w:rsidRPr="00344EF1">
        <w:rPr>
          <w:sz w:val="22"/>
          <w:szCs w:val="22"/>
        </w:rPr>
        <w:t xml:space="preserve">anteriores à data fixada para abertura da sessão pública, exclusivamente, para o endereço eletrônico </w:t>
      </w:r>
      <w:hyperlink r:id="rId12" w:history="1">
        <w:r w:rsidR="00DA52B2" w:rsidRPr="00BE7F23">
          <w:rPr>
            <w:rStyle w:val="Hyperlink"/>
            <w:b/>
            <w:sz w:val="22"/>
            <w:szCs w:val="22"/>
          </w:rPr>
          <w:t>licitacoes.xv@pm15nov.rs.gov.br</w:t>
        </w:r>
      </w:hyperlink>
      <w:r w:rsidRPr="00344EF1">
        <w:rPr>
          <w:sz w:val="22"/>
          <w:szCs w:val="22"/>
        </w:rPr>
        <w:t>, no horário das 07h30 às 11h30 horas e das 13h30 às 17h00.</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–As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 ) para conhecimento da sociedade em geral e dos fornecedores, cabendo aos interessados em participar do certame acessá-los para obtenção das informações prestadas.</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r w:rsidRPr="00344EF1">
              <w:rPr>
                <w:rFonts w:eastAsia="Calibri"/>
                <w:b/>
                <w:bCs/>
                <w:sz w:val="22"/>
                <w:szCs w:val="22"/>
              </w:rPr>
              <w:t>5 - IMPUGNAÇÃO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lastRenderedPageBreak/>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00DA52B2" w:rsidRPr="00BE7F23">
          <w:rPr>
            <w:rStyle w:val="Hyperlink"/>
            <w:b/>
            <w:sz w:val="22"/>
            <w:szCs w:val="22"/>
          </w:rPr>
          <w:t>licitacoes.xv@pm15nov.rs.gov.br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lastRenderedPageBreak/>
        <w:t>6.1.3 - Nenhuma pessoa, ainda que munida de instrumento público de procuração, ou instrumento particular de procuração com firma reconhecida, poderá representar mais de uma empresa no presente certame, sob pena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DA52B2">
        <w:rPr>
          <w:b/>
          <w:bCs/>
          <w:sz w:val="22"/>
          <w:szCs w:val="22"/>
        </w:rPr>
        <w:t>12</w:t>
      </w:r>
      <w:r w:rsidRPr="00344EF1">
        <w:rPr>
          <w:b/>
          <w:bCs/>
          <w:sz w:val="22"/>
          <w:szCs w:val="22"/>
        </w:rPr>
        <w:t xml:space="preserve">/ </w:t>
      </w:r>
      <w:r>
        <w:rPr>
          <w:b/>
          <w:bCs/>
          <w:sz w:val="22"/>
          <w:szCs w:val="22"/>
        </w:rPr>
        <w:t>20</w:t>
      </w:r>
      <w:r w:rsidR="00DA52B2">
        <w:rPr>
          <w:b/>
          <w:bCs/>
          <w:sz w:val="22"/>
          <w:szCs w:val="22"/>
        </w:rPr>
        <w:t>20</w:t>
      </w:r>
      <w:r w:rsidRPr="00344EF1">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DA52B2">
        <w:rPr>
          <w:b/>
          <w:bCs/>
          <w:sz w:val="22"/>
          <w:szCs w:val="22"/>
        </w:rPr>
        <w:t>12</w:t>
      </w:r>
      <w:r w:rsidRPr="00344EF1">
        <w:rPr>
          <w:b/>
          <w:bCs/>
          <w:sz w:val="22"/>
          <w:szCs w:val="22"/>
        </w:rPr>
        <w:t>/</w:t>
      </w:r>
      <w:r>
        <w:rPr>
          <w:b/>
          <w:bCs/>
          <w:sz w:val="22"/>
          <w:szCs w:val="22"/>
        </w:rPr>
        <w:t>20</w:t>
      </w:r>
      <w:r w:rsidR="00DA52B2">
        <w:rPr>
          <w:b/>
          <w:bCs/>
          <w:sz w:val="22"/>
          <w:szCs w:val="22"/>
        </w:rPr>
        <w:t>20</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lastRenderedPageBreak/>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TAL DECLARAÇÃO DEVE, OBRIGATORIAMENTE, SER ENTREGUE FORA DOS ENVELOPES, SOB PENA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r w:rsidRPr="00344EF1">
        <w:rPr>
          <w:b/>
          <w:sz w:val="22"/>
          <w:szCs w:val="22"/>
        </w:rPr>
        <w:t xml:space="preserve">c.1.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t xml:space="preserve">d.1.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b/>
          <w:bCs/>
          <w:sz w:val="22"/>
          <w:szCs w:val="22"/>
        </w:rPr>
        <w:t>d.2.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 xml:space="preserve">prazo de validade da proposta,  </w:t>
      </w:r>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DA52B2" w:rsidRDefault="00774A90" w:rsidP="00774A90">
      <w:pPr>
        <w:overflowPunct w:val="0"/>
        <w:autoSpaceDE w:val="0"/>
        <w:autoSpaceDN w:val="0"/>
        <w:adjustRightInd w:val="0"/>
        <w:spacing w:after="0" w:line="240" w:lineRule="auto"/>
        <w:ind w:left="1701" w:hanging="1134"/>
        <w:jc w:val="both"/>
        <w:textAlignment w:val="baseline"/>
        <w:rPr>
          <w:b/>
          <w:sz w:val="22"/>
          <w:szCs w:val="22"/>
          <w:u w:val="single"/>
        </w:rPr>
      </w:pPr>
      <w:r w:rsidRPr="00DA52B2">
        <w:rPr>
          <w:b/>
          <w:bCs/>
          <w:sz w:val="22"/>
          <w:szCs w:val="22"/>
          <w:u w:val="single"/>
        </w:rPr>
        <w:t xml:space="preserve">e.1. </w:t>
      </w:r>
      <w:r w:rsidRPr="00DA52B2">
        <w:rPr>
          <w:b/>
          <w:sz w:val="22"/>
          <w:szCs w:val="22"/>
          <w:u w:val="single"/>
        </w:rPr>
        <w:t>É obrigatória a indicação da marca do produto, sob pena de desclassificação. Esta indicação vincula o Licitante vencedor com relação a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60 (sessenta) dias</w:t>
      </w:r>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w:t>
      </w:r>
      <w:r w:rsidRPr="00344EF1">
        <w:rPr>
          <w:sz w:val="22"/>
          <w:szCs w:val="22"/>
        </w:rPr>
        <w:lastRenderedPageBreak/>
        <w:t>Cooperativa de Trabalho, a contratação será pelo valor da proposta apresentada subtraído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Após a apresentação da proposta não caberá desistência, salvo por motivo justo decorrente de fato superveniente e aceito pelo(a)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Municipal, em vigor, conforme legislação tributária do Município expedidor da empresa que ora se habilita para este certame</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 deverão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344EF1">
        <w:rPr>
          <w:b/>
          <w:sz w:val="22"/>
          <w:szCs w:val="22"/>
        </w:rPr>
        <w:t>b)Declaração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5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w:t>
      </w:r>
      <w:r w:rsidRPr="00344EF1">
        <w:rPr>
          <w:color w:val="000000"/>
          <w:sz w:val="22"/>
          <w:szCs w:val="22"/>
          <w:lang w:eastAsia="ar-SA"/>
        </w:rPr>
        <w:lastRenderedPageBreak/>
        <w:t>para efeito de assinatura do contrato, caso serem julgadas vencedoras do certame.(Art.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  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feita por tradutor público juramentado.</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6.2.6.6 -</w:t>
      </w:r>
      <w:r w:rsidRPr="00344EF1">
        <w:rPr>
          <w:sz w:val="22"/>
          <w:szCs w:val="22"/>
        </w:rPr>
        <w:t>Não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lastRenderedPageBreak/>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7.4.2 - Os valores estimados para cada um dos itens da presente contratação, são constantes de pesquisas de mercado realizadas pela Administração municipal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7.4.5 - Definida a classificação provisória, será registrada na ata da sessão pública o resumo das ocorrências até então havidas, consignando-se o rol de empresas participantes; preços ofertados, </w:t>
      </w:r>
      <w:r w:rsidRPr="00344EF1">
        <w:rPr>
          <w:color w:val="000000"/>
          <w:sz w:val="22"/>
          <w:szCs w:val="22"/>
          <w:lang w:val="x-none" w:eastAsia="x-none"/>
        </w:rPr>
        <w:lastRenderedPageBreak/>
        <w:t>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devendo os lances serem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r w:rsidRPr="00344EF1">
        <w:rPr>
          <w:sz w:val="22"/>
          <w:szCs w:val="22"/>
        </w:rPr>
        <w:t xml:space="preserve">Entende-se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no prazo de 5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Caso haja necessidade de adiamento da sessão pública, será marcada nova data para continuação dos trabalhos, devendo ficar intimadas, no mesmo ato, as licitantes presentes.</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7.18 –</w:t>
      </w:r>
      <w:r w:rsidRPr="00344EF1">
        <w:rPr>
          <w:color w:val="000000"/>
          <w:sz w:val="22"/>
          <w:szCs w:val="22"/>
        </w:rPr>
        <w:t xml:space="preserve">Não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10.3. Prefeitura Municipal de Quinze de Novembro, RS, pagará às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definidos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10.5. Os preços registrados deverão estar sempre adequados ao valor de mercado, sob pena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razão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b/>
          <w:bCs/>
          <w:sz w:val="22"/>
          <w:szCs w:val="22"/>
          <w:lang w:eastAsia="pt-BR"/>
        </w:rPr>
        <w:t>o nome e o número do banco, o nome e o número da agência e o número da conta-corrente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 xml:space="preserve">”, será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não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Caberá exclusivamente à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r w:rsidRPr="00344EF1">
        <w:rPr>
          <w:sz w:val="22"/>
          <w:szCs w:val="22"/>
        </w:rPr>
        <w:t>Cumprir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xml:space="preserve">- Atestar a(s) Nota(s) Fiscal (is)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5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a Administração poderá,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II.a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2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conta-corrente indicada pela Fornecedora, </w:t>
      </w:r>
      <w:r w:rsidR="008C2E2A">
        <w:rPr>
          <w:sz w:val="22"/>
          <w:szCs w:val="22"/>
          <w:lang w:eastAsia="pt-BR"/>
        </w:rPr>
        <w:t>em três parcelas (com intervalo de 30 dias)</w:t>
      </w:r>
      <w:r w:rsidRPr="00344EF1">
        <w:rPr>
          <w:sz w:val="22"/>
          <w:szCs w:val="22"/>
          <w:lang w:eastAsia="pt-BR"/>
        </w:rPr>
        <w:t xml:space="preserve">,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r w:rsidRPr="00344EF1">
        <w:rPr>
          <w:color w:val="000000"/>
          <w:sz w:val="22"/>
          <w:szCs w:val="22"/>
          <w:lang w:eastAsia="ar-SA"/>
        </w:rPr>
        <w:t xml:space="preserve">–Será obrigatório constar no corpo de cada Nota Fiscal emitida, a identificação do processo licitatório (Pregão nº ..../2017,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5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juros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pela Município,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será formalizado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do limpeza,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das Lei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VI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EC11F9">
        <w:rPr>
          <w:sz w:val="22"/>
          <w:szCs w:val="22"/>
        </w:rPr>
        <w:t>08</w:t>
      </w:r>
      <w:r w:rsidR="00A2693E">
        <w:rPr>
          <w:sz w:val="22"/>
          <w:szCs w:val="22"/>
        </w:rPr>
        <w:t xml:space="preserve"> de </w:t>
      </w:r>
      <w:r w:rsidR="00EC11F9">
        <w:rPr>
          <w:sz w:val="22"/>
          <w:szCs w:val="22"/>
        </w:rPr>
        <w:t>junho</w:t>
      </w:r>
      <w:r w:rsidR="00497CE4">
        <w:rPr>
          <w:sz w:val="22"/>
          <w:szCs w:val="22"/>
        </w:rPr>
        <w:t xml:space="preserve"> </w:t>
      </w:r>
      <w:r>
        <w:rPr>
          <w:sz w:val="22"/>
          <w:szCs w:val="22"/>
        </w:rPr>
        <w:t>de 20</w:t>
      </w:r>
      <w:r w:rsidR="00EC11F9">
        <w:rPr>
          <w:sz w:val="22"/>
          <w:szCs w:val="22"/>
        </w:rPr>
        <w:t>20</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VOLNEI SCHNEIDER</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Assessor Jurídico – OAB.RS 34.861</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EC11F9">
        <w:rPr>
          <w:b/>
          <w:bCs/>
          <w:color w:val="000000"/>
          <w:sz w:val="22"/>
          <w:szCs w:val="22"/>
        </w:rPr>
        <w:t>12</w:t>
      </w:r>
      <w:r w:rsidRPr="00344EF1">
        <w:rPr>
          <w:b/>
          <w:bCs/>
          <w:color w:val="000000"/>
          <w:sz w:val="22"/>
          <w:szCs w:val="22"/>
        </w:rPr>
        <w:t xml:space="preserve">/ </w:t>
      </w:r>
      <w:r>
        <w:rPr>
          <w:b/>
          <w:bCs/>
          <w:color w:val="000000"/>
          <w:sz w:val="22"/>
          <w:szCs w:val="22"/>
        </w:rPr>
        <w:t>20</w:t>
      </w:r>
      <w:r w:rsidR="00EC11F9">
        <w:rPr>
          <w:b/>
          <w:bCs/>
          <w:color w:val="000000"/>
          <w:sz w:val="22"/>
          <w:szCs w:val="22"/>
        </w:rPr>
        <w:t>20</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r w:rsidRPr="00344EF1">
        <w:rPr>
          <w:color w:val="000000"/>
          <w:sz w:val="22"/>
          <w:szCs w:val="22"/>
          <w:lang w:eastAsia="ar-SA"/>
        </w:rPr>
        <w:t xml:space="preserve">1.1 </w:t>
      </w:r>
      <w:r w:rsidRPr="00344EF1">
        <w:rPr>
          <w:b/>
          <w:color w:val="000000"/>
          <w:sz w:val="22"/>
          <w:szCs w:val="22"/>
          <w:u w:val="single"/>
          <w:lang w:eastAsia="ar-SA"/>
        </w:rPr>
        <w:t xml:space="preserve">Registro de Preços para </w:t>
      </w:r>
      <w:r>
        <w:rPr>
          <w:b/>
          <w:color w:val="000000"/>
          <w:sz w:val="22"/>
          <w:szCs w:val="22"/>
          <w:u w:val="single"/>
          <w:lang w:eastAsia="ar-SA"/>
        </w:rPr>
        <w:t>Aquisição de</w:t>
      </w:r>
      <w:r w:rsidR="002A7CA6">
        <w:rPr>
          <w:b/>
          <w:color w:val="000000"/>
          <w:sz w:val="22"/>
          <w:szCs w:val="22"/>
          <w:u w:val="single"/>
          <w:lang w:eastAsia="ar-SA"/>
        </w:rPr>
        <w:t xml:space="preserve"> material de </w:t>
      </w:r>
      <w:r w:rsidR="00A2693E">
        <w:rPr>
          <w:b/>
          <w:color w:val="000000"/>
          <w:sz w:val="22"/>
          <w:szCs w:val="22"/>
          <w:u w:val="single"/>
          <w:lang w:eastAsia="ar-SA"/>
        </w:rPr>
        <w:t xml:space="preserve">limpeza e produtos de higiene </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890"/>
        <w:gridCol w:w="989"/>
        <w:gridCol w:w="1113"/>
        <w:gridCol w:w="835"/>
        <w:gridCol w:w="3732"/>
        <w:gridCol w:w="976"/>
        <w:gridCol w:w="1319"/>
      </w:tblGrid>
      <w:tr w:rsidR="006C5DAB" w:rsidRPr="00DF1CB9" w:rsidTr="004B5686">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ITEM</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QUANT.</w:t>
            </w:r>
          </w:p>
          <w:p w:rsidR="006C5DAB" w:rsidRPr="00DF1CB9" w:rsidRDefault="006C5DAB" w:rsidP="00DA52B2">
            <w:pPr>
              <w:spacing w:after="0" w:line="240" w:lineRule="auto"/>
              <w:rPr>
                <w:sz w:val="24"/>
                <w:szCs w:val="24"/>
                <w:lang w:eastAsia="pt-BR"/>
              </w:rPr>
            </w:pPr>
            <w:r w:rsidRPr="00DF1CB9">
              <w:rPr>
                <w:rFonts w:ascii="Arial" w:hAnsi="Arial" w:cs="Arial"/>
                <w:lang w:eastAsia="pt-BR"/>
              </w:rPr>
              <w:t>MINIMA</w:t>
            </w:r>
          </w:p>
        </w:tc>
        <w:tc>
          <w:tcPr>
            <w:tcW w:w="1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QUANT. MÁXIMA</w:t>
            </w:r>
          </w:p>
        </w:tc>
        <w:tc>
          <w:tcPr>
            <w:tcW w:w="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DESCRIÇÃO</w:t>
            </w:r>
          </w:p>
        </w:tc>
        <w:tc>
          <w:tcPr>
            <w:tcW w:w="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VALOR UNIT.</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VALOR TOTAL</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230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 xml:space="preserve">Água Sanitária litro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5,00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1.150,00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05</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8</w:t>
            </w:r>
            <w:r w:rsidR="006C5DAB" w:rsidRPr="00DF1CB9">
              <w:rPr>
                <w:rFonts w:ascii="Arial" w:hAnsi="Arial" w:cs="Arial"/>
                <w:lang w:eastAsia="pt-BR"/>
              </w:rPr>
              <w:t>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Álcool líquido   litro</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10,24</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819,20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3.</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80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Alvejante s/ cloro liquido 500 ml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6,10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488,00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4.</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05</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40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Amaciante de roupa ( 2 L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6,24</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249,60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5.</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02</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Anil liquido 200 ml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24,35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487,00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6.</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01</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05</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Baldes grandes escuros 20 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EC11F9">
            <w:pPr>
              <w:spacing w:after="0" w:line="240" w:lineRule="auto"/>
              <w:rPr>
                <w:sz w:val="24"/>
                <w:szCs w:val="24"/>
                <w:lang w:eastAsia="pt-BR"/>
              </w:rPr>
            </w:pPr>
            <w:r w:rsidRPr="00DF1CB9">
              <w:rPr>
                <w:rFonts w:ascii="Arial" w:hAnsi="Arial" w:cs="Arial"/>
                <w:lang w:eastAsia="pt-BR"/>
              </w:rPr>
              <w:t>13,</w:t>
            </w:r>
            <w:r w:rsidR="00EC11F9">
              <w:rPr>
                <w:rFonts w:ascii="Arial" w:hAnsi="Arial" w:cs="Arial"/>
                <w:lang w:eastAsia="pt-BR"/>
              </w:rPr>
              <w:t>00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65,00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7.</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Bolsa escura 57 x 78</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5,95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297,50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8.</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150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Cera líquida incolor 750 ml.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6,05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907,50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9.</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Cesto c/ bloco p/ vaso sanitário</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5,00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250,00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10.</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01</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02</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Corda plástica para varal c/ 10 m nº 05</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6,75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13,50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11.</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450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Desinfetante de uso geral elimina germes, fungos e bactérias de 2 litros</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5,94</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2.673,00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12.</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Desodorizador de ambiente 360 ml diversas flagrância</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10,64</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1.064,00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13.</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30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250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Detergente lavar louça 500 ml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3,99</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EC11F9" w:rsidP="00DA52B2">
            <w:pPr>
              <w:spacing w:after="0" w:line="240" w:lineRule="auto"/>
              <w:rPr>
                <w:sz w:val="24"/>
                <w:szCs w:val="24"/>
                <w:lang w:eastAsia="pt-BR"/>
              </w:rPr>
            </w:pPr>
            <w:r>
              <w:rPr>
                <w:rFonts w:ascii="Arial" w:hAnsi="Arial" w:cs="Arial"/>
                <w:lang w:eastAsia="pt-BR"/>
              </w:rPr>
              <w:t>997,50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14.</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01</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Escova c/ suporte p/ limpeza de vaso</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10,49</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104,90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15.</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02</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Escova sanitária p/ limpeza vaso</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3,49</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69,80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16.</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01</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Esfregão de aço embalagem c/ 2 unid.</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40,00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17.</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360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Esponja lavar louça multiuso</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1,60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576,00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18.</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150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Flanelas p/ tirar pó c/ no mínimo 38 X 58</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815685">
            <w:pPr>
              <w:spacing w:after="0" w:line="240" w:lineRule="auto"/>
              <w:rPr>
                <w:sz w:val="24"/>
                <w:szCs w:val="24"/>
                <w:lang w:eastAsia="pt-BR"/>
              </w:rPr>
            </w:pPr>
            <w:r w:rsidRPr="00DF1CB9">
              <w:rPr>
                <w:rFonts w:ascii="Arial" w:hAnsi="Arial" w:cs="Arial"/>
                <w:lang w:eastAsia="pt-BR"/>
              </w:rPr>
              <w:t>3,</w:t>
            </w:r>
            <w:r w:rsidR="00815685">
              <w:rPr>
                <w:rFonts w:ascii="Arial" w:hAnsi="Arial" w:cs="Arial"/>
                <w:lang w:eastAsia="pt-BR"/>
              </w:rPr>
              <w:t>52</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528,00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19.</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05</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30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Fosforo contém 10 cx com 40 palito</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7,20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216,00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20.</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05</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Lã de aço c/ 10 unid.</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2,15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107,50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21.</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300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Limpador de piso para uso geral 1litros diversas flagrâncias</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815685">
            <w:pPr>
              <w:spacing w:after="0" w:line="240" w:lineRule="auto"/>
              <w:rPr>
                <w:sz w:val="24"/>
                <w:szCs w:val="24"/>
                <w:lang w:eastAsia="pt-BR"/>
              </w:rPr>
            </w:pPr>
            <w:r w:rsidRPr="00DF1CB9">
              <w:rPr>
                <w:rFonts w:ascii="Arial" w:hAnsi="Arial" w:cs="Arial"/>
                <w:lang w:eastAsia="pt-BR"/>
              </w:rPr>
              <w:t>7,</w:t>
            </w:r>
            <w:r w:rsidR="00815685">
              <w:rPr>
                <w:rFonts w:ascii="Arial" w:hAnsi="Arial" w:cs="Arial"/>
                <w:lang w:eastAsia="pt-BR"/>
              </w:rPr>
              <w:t>59</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2.277,00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22.</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60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Limpador de vidro 500 ml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5,75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345,00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23.</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02</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1</w:t>
            </w:r>
            <w:r w:rsidR="006C5DAB" w:rsidRPr="00DF1CB9">
              <w:rPr>
                <w:rFonts w:ascii="Arial" w:hAnsi="Arial" w:cs="Arial"/>
                <w:lang w:eastAsia="pt-BR"/>
              </w:rPr>
              <w:t>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Lixeira telada plástica</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6,87</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68,70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24.</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02</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Lustra móveis 200 ml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815685">
            <w:pPr>
              <w:spacing w:after="0" w:line="240" w:lineRule="auto"/>
              <w:rPr>
                <w:sz w:val="24"/>
                <w:szCs w:val="24"/>
                <w:lang w:eastAsia="pt-BR"/>
              </w:rPr>
            </w:pPr>
            <w:r w:rsidRPr="00DF1CB9">
              <w:rPr>
                <w:rFonts w:ascii="Arial" w:hAnsi="Arial" w:cs="Arial"/>
                <w:lang w:eastAsia="pt-BR"/>
              </w:rPr>
              <w:t>6,</w:t>
            </w:r>
            <w:r w:rsidR="00815685">
              <w:rPr>
                <w:rFonts w:ascii="Arial" w:hAnsi="Arial" w:cs="Arial"/>
                <w:lang w:eastAsia="pt-BR"/>
              </w:rPr>
              <w:t>50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325,00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25.</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01</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Par luva de latex tamanho M</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815685" w:rsidP="00DA52B2">
            <w:pPr>
              <w:spacing w:after="0" w:line="240" w:lineRule="auto"/>
              <w:rPr>
                <w:sz w:val="24"/>
                <w:szCs w:val="24"/>
                <w:lang w:eastAsia="pt-BR"/>
              </w:rPr>
            </w:pPr>
            <w:r>
              <w:rPr>
                <w:rFonts w:ascii="Arial" w:hAnsi="Arial" w:cs="Arial"/>
                <w:lang w:eastAsia="pt-BR"/>
              </w:rPr>
              <w:t>6,50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130,00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26.</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01</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Par luva de latex tamanho G</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5,44</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130,00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27.</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01</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Par luva látex amarela tamanho P</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5,44</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130,00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28.</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Pano de prato 50 x 70</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4,</w:t>
            </w:r>
            <w:r w:rsidR="004B5686">
              <w:rPr>
                <w:rFonts w:ascii="Arial" w:hAnsi="Arial" w:cs="Arial"/>
                <w:lang w:eastAsia="pt-BR"/>
              </w:rPr>
              <w:t>47</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223,50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29.</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80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FRD.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 xml:space="preserve">Papel higiênico branco ( não reciclado) picotado c/ 16 pt de 4 rolos com 30 mts. folha simples 100% celulose </w:t>
            </w:r>
            <w:r w:rsidRPr="00DF1CB9">
              <w:rPr>
                <w:rFonts w:ascii="Arial" w:hAnsi="Arial" w:cs="Arial"/>
                <w:lang w:eastAsia="pt-BR"/>
              </w:rPr>
              <w:lastRenderedPageBreak/>
              <w:t>virgem</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lastRenderedPageBreak/>
              <w:t>55,30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4.424,00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lastRenderedPageBreak/>
              <w:t>30.</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02</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Pás de lixo plástica</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4,20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42,00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31.</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02</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Prendedor de roupa de madeira</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2,1</w:t>
            </w:r>
            <w:r w:rsidR="004B5686">
              <w:rPr>
                <w:rFonts w:ascii="Arial" w:hAnsi="Arial" w:cs="Arial"/>
                <w:lang w:eastAsia="pt-BR"/>
              </w:rPr>
              <w:t>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43,00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32.</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 xml:space="preserve">Tira Limo 500 ml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9,24</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924,00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33.</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02</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Rodo plástico 40 cm</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10,85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217,00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34.</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05</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15</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Sabão em barra 400 gr</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3,52</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52,80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35.</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50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400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 xml:space="preserve">Sabão em pó de boa qualidade – emb. 500 gr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4,</w:t>
            </w:r>
            <w:r w:rsidR="004B5686">
              <w:rPr>
                <w:rFonts w:ascii="Arial" w:hAnsi="Arial" w:cs="Arial"/>
                <w:lang w:eastAsia="pt-BR"/>
              </w:rPr>
              <w:t>3</w:t>
            </w:r>
            <w:r w:rsidRPr="00DF1CB9">
              <w:rPr>
                <w:rFonts w:ascii="Arial" w:hAnsi="Arial" w:cs="Arial"/>
                <w:lang w:eastAsia="pt-BR"/>
              </w:rPr>
              <w:t>9</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1.756,00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36.</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0</w:t>
            </w:r>
            <w:r w:rsidR="004B5686">
              <w:rPr>
                <w:rFonts w:ascii="Arial" w:hAnsi="Arial" w:cs="Arial"/>
                <w:lang w:eastAsia="pt-BR"/>
              </w:rPr>
              <w:t>1</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01</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Sabonete 90 gr</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1,</w:t>
            </w:r>
            <w:r w:rsidR="004B5686">
              <w:rPr>
                <w:rFonts w:ascii="Arial" w:hAnsi="Arial" w:cs="Arial"/>
                <w:lang w:eastAsia="pt-BR"/>
              </w:rPr>
              <w:t>7</w:t>
            </w:r>
            <w:r w:rsidRPr="00DF1CB9">
              <w:rPr>
                <w:rFonts w:ascii="Arial" w:hAnsi="Arial" w:cs="Arial"/>
                <w:lang w:eastAsia="pt-BR"/>
              </w:rPr>
              <w:t>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1,75</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37.</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Sacos p/ lixo reforçada   100L c/ 05 unid.</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3,</w:t>
            </w:r>
            <w:r w:rsidR="004B5686">
              <w:rPr>
                <w:rFonts w:ascii="Arial" w:hAnsi="Arial" w:cs="Arial"/>
                <w:lang w:eastAsia="pt-BR"/>
              </w:rPr>
              <w:t>20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640,00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38.</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600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Sacos p/ lixo reforçada 30 L c/10 unid.</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3,</w:t>
            </w:r>
            <w:r w:rsidR="004B5686">
              <w:rPr>
                <w:rFonts w:ascii="Arial" w:hAnsi="Arial" w:cs="Arial"/>
                <w:lang w:eastAsia="pt-BR"/>
              </w:rPr>
              <w:t>10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1.860,00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39.</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300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Sacos p/ lixo reforçada 15 L c/20 unid.</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3,</w:t>
            </w:r>
            <w:r w:rsidR="004B5686">
              <w:rPr>
                <w:rFonts w:ascii="Arial" w:hAnsi="Arial" w:cs="Arial"/>
                <w:lang w:eastAsia="pt-BR"/>
              </w:rPr>
              <w:t>20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960,00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40.</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20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400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PT.</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 xml:space="preserve">Sacos p/ lixo reforçada 50 L c/ 10 unid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3,</w:t>
            </w:r>
            <w:r w:rsidR="004B5686">
              <w:rPr>
                <w:rFonts w:ascii="Arial" w:hAnsi="Arial" w:cs="Arial"/>
                <w:lang w:eastAsia="pt-BR"/>
              </w:rPr>
              <w:t>10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1.240,00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41.</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150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Saponáceo cremoso   300 ml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5,</w:t>
            </w:r>
            <w:r w:rsidR="004B5686">
              <w:rPr>
                <w:rFonts w:ascii="Arial" w:hAnsi="Arial" w:cs="Arial"/>
                <w:lang w:eastAsia="pt-BR"/>
              </w:rPr>
              <w:t>79</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868,50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42.</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10</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40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Toalha de rosto escura no mínimo 41 x 70cm</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11,</w:t>
            </w:r>
            <w:r w:rsidR="004B5686">
              <w:rPr>
                <w:rFonts w:ascii="Arial" w:hAnsi="Arial" w:cs="Arial"/>
                <w:lang w:eastAsia="pt-BR"/>
              </w:rPr>
              <w:t>75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470,00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43.</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02</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40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Vassoura de plástico     mínimo 25 cm   c / cabo</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10,94</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437,60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44.</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0</w:t>
            </w:r>
            <w:r w:rsidR="004B5686">
              <w:rPr>
                <w:rFonts w:ascii="Arial" w:hAnsi="Arial" w:cs="Arial"/>
                <w:lang w:eastAsia="pt-BR"/>
              </w:rPr>
              <w:t>3</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2</w:t>
            </w:r>
            <w:r w:rsidR="006C5DAB" w:rsidRPr="00DF1CB9">
              <w:rPr>
                <w:rFonts w:ascii="Arial" w:hAnsi="Arial" w:cs="Arial"/>
                <w:lang w:eastAsia="pt-BR"/>
              </w:rPr>
              <w:t>0</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Escova p/ lavar roupa</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4,</w:t>
            </w:r>
            <w:r w:rsidR="004B5686">
              <w:rPr>
                <w:rFonts w:ascii="Arial" w:hAnsi="Arial" w:cs="Arial"/>
                <w:lang w:eastAsia="pt-BR"/>
              </w:rPr>
              <w:t>85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97,00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ind w:left="720" w:hanging="360"/>
              <w:rPr>
                <w:sz w:val="24"/>
                <w:szCs w:val="24"/>
                <w:lang w:eastAsia="pt-BR"/>
              </w:rPr>
            </w:pPr>
            <w:r w:rsidRPr="00DF1CB9">
              <w:rPr>
                <w:rFonts w:ascii="Arial" w:hAnsi="Arial" w:cs="Arial"/>
                <w:lang w:eastAsia="pt-BR"/>
              </w:rPr>
              <w:t>45.</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01</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05</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UNID.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Espanador de pó</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29,50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147,50</w:t>
            </w:r>
          </w:p>
        </w:tc>
      </w:tr>
      <w:tr w:rsidR="006C5DAB" w:rsidRPr="00DF1CB9" w:rsidTr="004B568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ind w:left="720" w:hanging="360"/>
              <w:rPr>
                <w:sz w:val="24"/>
                <w:szCs w:val="24"/>
                <w:lang w:eastAsia="pt-BR"/>
              </w:rPr>
            </w:pPr>
            <w:r w:rsidRPr="00DF1CB9">
              <w:rPr>
                <w:rFonts w:ascii="Arial" w:hAnsi="Arial" w:cs="Arial"/>
                <w:lang w:eastAsia="pt-BR"/>
              </w:rPr>
              <w:t>4</w:t>
            </w:r>
            <w:r w:rsidR="004B5686">
              <w:rPr>
                <w:rFonts w:ascii="Arial" w:hAnsi="Arial" w:cs="Arial"/>
                <w:lang w:eastAsia="pt-BR"/>
              </w:rPr>
              <w:t>6</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5686">
            <w:pPr>
              <w:spacing w:after="0" w:line="240" w:lineRule="auto"/>
              <w:rPr>
                <w:sz w:val="24"/>
                <w:szCs w:val="24"/>
                <w:lang w:eastAsia="pt-BR"/>
              </w:rPr>
            </w:pPr>
            <w:r w:rsidRPr="00DF1CB9">
              <w:rPr>
                <w:rFonts w:ascii="Arial" w:hAnsi="Arial" w:cs="Arial"/>
                <w:lang w:eastAsia="pt-BR"/>
              </w:rPr>
              <w:t>0</w:t>
            </w:r>
            <w:r w:rsidR="004B5686">
              <w:rPr>
                <w:rFonts w:ascii="Arial" w:hAnsi="Arial" w:cs="Arial"/>
                <w:lang w:eastAsia="pt-BR"/>
              </w:rPr>
              <w:t>1</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4B5686" w:rsidP="00DA52B2">
            <w:pPr>
              <w:spacing w:after="0" w:line="240" w:lineRule="auto"/>
              <w:rPr>
                <w:sz w:val="24"/>
                <w:szCs w:val="24"/>
                <w:lang w:eastAsia="pt-BR"/>
              </w:rPr>
            </w:pPr>
            <w:r>
              <w:rPr>
                <w:rFonts w:ascii="Arial" w:hAnsi="Arial" w:cs="Arial"/>
                <w:lang w:eastAsia="pt-BR"/>
              </w:rPr>
              <w:t>05</w:t>
            </w:r>
          </w:p>
        </w:tc>
        <w:tc>
          <w:tcPr>
            <w:tcW w:w="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CX</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DA52B2">
            <w:pPr>
              <w:spacing w:after="0" w:line="240" w:lineRule="auto"/>
              <w:rPr>
                <w:sz w:val="24"/>
                <w:szCs w:val="24"/>
                <w:lang w:eastAsia="pt-BR"/>
              </w:rPr>
            </w:pPr>
            <w:r w:rsidRPr="00DF1CB9">
              <w:rPr>
                <w:rFonts w:ascii="Arial" w:hAnsi="Arial" w:cs="Arial"/>
                <w:lang w:eastAsia="pt-BR"/>
              </w:rPr>
              <w:t>Sacola plástica pequena 30 x 40 c/ 1.000 und</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13454F">
            <w:pPr>
              <w:spacing w:after="0" w:line="240" w:lineRule="auto"/>
              <w:rPr>
                <w:sz w:val="24"/>
                <w:szCs w:val="24"/>
                <w:lang w:eastAsia="pt-BR"/>
              </w:rPr>
            </w:pPr>
            <w:r w:rsidRPr="00DF1CB9">
              <w:rPr>
                <w:rFonts w:ascii="Arial" w:hAnsi="Arial" w:cs="Arial"/>
                <w:lang w:eastAsia="pt-BR"/>
              </w:rPr>
              <w:t>44,</w:t>
            </w:r>
            <w:r w:rsidR="0013454F">
              <w:rPr>
                <w:rFonts w:ascii="Arial" w:hAnsi="Arial" w:cs="Arial"/>
                <w:lang w:eastAsia="pt-BR"/>
              </w:rPr>
              <w:t>00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13454F" w:rsidP="00DA52B2">
            <w:pPr>
              <w:spacing w:after="0" w:line="240" w:lineRule="auto"/>
              <w:rPr>
                <w:sz w:val="24"/>
                <w:szCs w:val="24"/>
                <w:lang w:eastAsia="pt-BR"/>
              </w:rPr>
            </w:pPr>
            <w:r>
              <w:rPr>
                <w:rFonts w:ascii="Arial" w:hAnsi="Arial" w:cs="Arial"/>
                <w:lang w:eastAsia="pt-BR"/>
              </w:rPr>
              <w:t>220,00</w:t>
            </w:r>
          </w:p>
        </w:tc>
      </w:tr>
    </w:tbl>
    <w:p w:rsidR="00774A90" w:rsidRPr="006C5DAB" w:rsidRDefault="006C5DAB" w:rsidP="006C5DAB">
      <w:pPr>
        <w:shd w:val="clear" w:color="auto" w:fill="FFFFFF"/>
        <w:overflowPunct w:val="0"/>
        <w:autoSpaceDE w:val="0"/>
        <w:autoSpaceDN w:val="0"/>
        <w:adjustRightInd w:val="0"/>
        <w:spacing w:after="0" w:line="240" w:lineRule="auto"/>
        <w:jc w:val="right"/>
        <w:textAlignment w:val="baseline"/>
        <w:rPr>
          <w:b/>
          <w:sz w:val="26"/>
          <w:szCs w:val="26"/>
        </w:rPr>
      </w:pPr>
      <w:r w:rsidRPr="006C5DAB">
        <w:rPr>
          <w:b/>
          <w:sz w:val="26"/>
          <w:szCs w:val="26"/>
        </w:rPr>
        <w:t xml:space="preserve">Total: </w:t>
      </w:r>
      <w:r w:rsidR="0013454F">
        <w:rPr>
          <w:rFonts w:ascii="Arial" w:hAnsi="Arial" w:cs="Arial"/>
          <w:b/>
          <w:color w:val="000000"/>
          <w:sz w:val="26"/>
          <w:szCs w:val="26"/>
          <w:lang w:eastAsia="pt-BR"/>
        </w:rPr>
        <w:t>29.134,35</w:t>
      </w:r>
    </w:p>
    <w:p w:rsidR="0013454F" w:rsidRDefault="0013454F" w:rsidP="0013454F">
      <w:pPr>
        <w:shd w:val="clear" w:color="auto" w:fill="FFFFFF"/>
        <w:overflowPunct w:val="0"/>
        <w:autoSpaceDE w:val="0"/>
        <w:autoSpaceDN w:val="0"/>
        <w:adjustRightInd w:val="0"/>
        <w:spacing w:after="0" w:line="240" w:lineRule="auto"/>
        <w:textAlignment w:val="baseline"/>
        <w:rPr>
          <w:b/>
          <w:i/>
          <w:sz w:val="24"/>
          <w:szCs w:val="24"/>
          <w:highlight w:val="yellow"/>
          <w:u w:val="single"/>
        </w:rPr>
      </w:pPr>
    </w:p>
    <w:p w:rsidR="0013454F" w:rsidRPr="00344EF1" w:rsidRDefault="0013454F" w:rsidP="0013454F">
      <w:pPr>
        <w:shd w:val="clear" w:color="auto" w:fill="FFFFFF"/>
        <w:overflowPunct w:val="0"/>
        <w:autoSpaceDE w:val="0"/>
        <w:autoSpaceDN w:val="0"/>
        <w:adjustRightInd w:val="0"/>
        <w:spacing w:after="0" w:line="240" w:lineRule="auto"/>
        <w:jc w:val="both"/>
        <w:textAlignment w:val="baseline"/>
        <w:rPr>
          <w:sz w:val="22"/>
          <w:szCs w:val="22"/>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774A90" w:rsidRPr="006C5DAB" w:rsidRDefault="00774A90" w:rsidP="00774A90">
      <w:pPr>
        <w:shd w:val="clear" w:color="auto" w:fill="FFFFFF"/>
        <w:overflowPunct w:val="0"/>
        <w:autoSpaceDE w:val="0"/>
        <w:autoSpaceDN w:val="0"/>
        <w:adjustRightInd w:val="0"/>
        <w:spacing w:after="0" w:line="240" w:lineRule="auto"/>
        <w:textAlignment w:val="baseline"/>
        <w:rPr>
          <w:sz w:val="26"/>
          <w:szCs w:val="26"/>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lastRenderedPageBreak/>
        <w:t>Conforme advoga Marçal Justen Filho, in verbis: “bem ou serviço comum é aquele que se apresenta sob identidade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Default="00774A90"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6C5DAB">
        <w:rPr>
          <w:b/>
          <w:bCs/>
          <w:color w:val="000000"/>
          <w:sz w:val="22"/>
          <w:szCs w:val="22"/>
        </w:rPr>
        <w:t>1</w:t>
      </w:r>
      <w:r w:rsidR="0013454F">
        <w:rPr>
          <w:b/>
          <w:bCs/>
          <w:color w:val="000000"/>
          <w:sz w:val="22"/>
          <w:szCs w:val="22"/>
        </w:rPr>
        <w:t>2</w:t>
      </w:r>
      <w:r w:rsidRPr="00344EF1">
        <w:rPr>
          <w:b/>
          <w:bCs/>
          <w:color w:val="000000"/>
          <w:sz w:val="22"/>
          <w:szCs w:val="22"/>
        </w:rPr>
        <w:t xml:space="preserve"> / </w:t>
      </w:r>
      <w:r>
        <w:rPr>
          <w:b/>
          <w:bCs/>
          <w:color w:val="000000"/>
          <w:sz w:val="22"/>
          <w:szCs w:val="22"/>
        </w:rPr>
        <w:t>20</w:t>
      </w:r>
      <w:r w:rsidR="0013454F">
        <w:rPr>
          <w:b/>
          <w:bCs/>
          <w:color w:val="000000"/>
          <w:sz w:val="22"/>
          <w:szCs w:val="22"/>
        </w:rPr>
        <w:t>20</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À PREFEITURA MUNICIPAL DE QUINZE DE NOVEMBRO, RS</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6C5DAB">
        <w:rPr>
          <w:b/>
          <w:bCs/>
          <w:color w:val="000000"/>
          <w:sz w:val="22"/>
          <w:szCs w:val="22"/>
        </w:rPr>
        <w:t>1</w:t>
      </w:r>
      <w:r w:rsidR="0013454F">
        <w:rPr>
          <w:b/>
          <w:bCs/>
          <w:color w:val="000000"/>
          <w:sz w:val="22"/>
          <w:szCs w:val="22"/>
        </w:rPr>
        <w:t>2</w:t>
      </w:r>
      <w:r w:rsidRPr="00344EF1">
        <w:rPr>
          <w:b/>
          <w:bCs/>
          <w:color w:val="000000"/>
          <w:sz w:val="22"/>
          <w:szCs w:val="22"/>
        </w:rPr>
        <w:t xml:space="preserve"> /</w:t>
      </w:r>
      <w:r>
        <w:rPr>
          <w:b/>
          <w:bCs/>
          <w:color w:val="000000"/>
          <w:sz w:val="22"/>
          <w:szCs w:val="22"/>
        </w:rPr>
        <w:t>20</w:t>
      </w:r>
      <w:r w:rsidR="0013454F">
        <w:rPr>
          <w:b/>
          <w:bCs/>
          <w:color w:val="000000"/>
          <w:sz w:val="22"/>
          <w:szCs w:val="22"/>
        </w:rPr>
        <w:t>20</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Obs.1)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 2)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2)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r w:rsidRPr="00344EF1">
        <w:rPr>
          <w:sz w:val="22"/>
          <w:szCs w:val="22"/>
        </w:rPr>
        <w:t xml:space="preserve">o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de </w:t>
      </w:r>
      <w:r w:rsidRPr="00344EF1">
        <w:rPr>
          <w:rFonts w:eastAsia="Calibri"/>
          <w:b/>
          <w:color w:val="FF0000"/>
          <w:sz w:val="22"/>
          <w:szCs w:val="22"/>
        </w:rPr>
        <w:t>–x-x-x-x-x-x-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color w:val="000000"/>
          <w:sz w:val="22"/>
          <w:szCs w:val="22"/>
        </w:rPr>
        <w:t>3)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color w:val="000000"/>
          <w:sz w:val="22"/>
          <w:szCs w:val="22"/>
        </w:rPr>
        <w:t>4)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5)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c) Representante (s) legal (is)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Banco:________ContaCorrente:_________________Agência:__________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6C5DAB">
        <w:rPr>
          <w:b/>
          <w:bCs/>
          <w:color w:val="000000"/>
          <w:sz w:val="22"/>
          <w:szCs w:val="22"/>
        </w:rPr>
        <w:t>1</w:t>
      </w:r>
      <w:r w:rsidR="0013454F">
        <w:rPr>
          <w:b/>
          <w:bCs/>
          <w:color w:val="000000"/>
          <w:sz w:val="22"/>
          <w:szCs w:val="22"/>
        </w:rPr>
        <w:t>2</w:t>
      </w:r>
      <w:r w:rsidRPr="00344EF1">
        <w:rPr>
          <w:b/>
          <w:bCs/>
          <w:color w:val="000000"/>
          <w:sz w:val="22"/>
          <w:szCs w:val="22"/>
        </w:rPr>
        <w:t xml:space="preserve"> /</w:t>
      </w:r>
      <w:r>
        <w:rPr>
          <w:b/>
          <w:bCs/>
          <w:color w:val="000000"/>
          <w:sz w:val="22"/>
          <w:szCs w:val="22"/>
        </w:rPr>
        <w:t>20</w:t>
      </w:r>
      <w:r w:rsidR="0013454F">
        <w:rPr>
          <w:b/>
          <w:bCs/>
          <w:color w:val="000000"/>
          <w:sz w:val="22"/>
          <w:szCs w:val="22"/>
        </w:rPr>
        <w:t>20</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FORA DOS ENVELOPES, SOB PENA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6C5DAB">
        <w:rPr>
          <w:b/>
          <w:bCs/>
          <w:color w:val="000000"/>
          <w:sz w:val="22"/>
          <w:szCs w:val="22"/>
        </w:rPr>
        <w:t>1</w:t>
      </w:r>
      <w:r w:rsidR="0013454F">
        <w:rPr>
          <w:b/>
          <w:bCs/>
          <w:color w:val="000000"/>
          <w:sz w:val="22"/>
          <w:szCs w:val="22"/>
        </w:rPr>
        <w:t>2</w:t>
      </w:r>
      <w:r w:rsidRPr="00344EF1">
        <w:rPr>
          <w:b/>
          <w:bCs/>
          <w:color w:val="000000"/>
          <w:sz w:val="22"/>
          <w:szCs w:val="22"/>
        </w:rPr>
        <w:t xml:space="preserve"> /</w:t>
      </w:r>
      <w:r>
        <w:rPr>
          <w:b/>
          <w:bCs/>
          <w:color w:val="000000"/>
          <w:sz w:val="22"/>
          <w:szCs w:val="22"/>
        </w:rPr>
        <w:t>20</w:t>
      </w:r>
      <w:r w:rsidR="0013454F">
        <w:rPr>
          <w:b/>
          <w:bCs/>
          <w:color w:val="000000"/>
          <w:sz w:val="22"/>
          <w:szCs w:val="22"/>
        </w:rPr>
        <w:t>20</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 xml:space="preserve">sediada (endereço completo) __________________________________________ , </w:t>
      </w:r>
      <w:r w:rsidRPr="00344EF1">
        <w:rPr>
          <w:snapToGrid w:val="0"/>
          <w:sz w:val="22"/>
          <w:szCs w:val="22"/>
        </w:rPr>
        <w:t xml:space="preserve">por intermédio de seu representante legal o(a) Sr(a)__________________________,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13454F">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13454F">
              <w:rPr>
                <w:snapToGrid w:val="0"/>
                <w:sz w:val="22"/>
                <w:szCs w:val="22"/>
              </w:rPr>
              <w:t>20</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de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r w:rsidRPr="00344EF1">
        <w:rPr>
          <w:b/>
          <w:bCs/>
          <w:color w:val="000000"/>
          <w:sz w:val="22"/>
          <w:szCs w:val="22"/>
        </w:rPr>
        <w:t xml:space="preserve">Nº </w:t>
      </w:r>
      <w:r w:rsidR="006C5DAB">
        <w:rPr>
          <w:b/>
          <w:bCs/>
          <w:color w:val="000000"/>
          <w:sz w:val="22"/>
          <w:szCs w:val="22"/>
        </w:rPr>
        <w:t>1</w:t>
      </w:r>
      <w:r w:rsidR="0013454F">
        <w:rPr>
          <w:b/>
          <w:bCs/>
          <w:color w:val="000000"/>
          <w:sz w:val="22"/>
          <w:szCs w:val="22"/>
        </w:rPr>
        <w:t>2</w:t>
      </w:r>
      <w:r w:rsidRPr="00344EF1">
        <w:rPr>
          <w:b/>
          <w:bCs/>
          <w:color w:val="000000"/>
          <w:sz w:val="22"/>
          <w:szCs w:val="22"/>
        </w:rPr>
        <w:t xml:space="preserve"> / </w:t>
      </w:r>
      <w:r>
        <w:rPr>
          <w:b/>
          <w:bCs/>
          <w:color w:val="000000"/>
          <w:sz w:val="22"/>
          <w:szCs w:val="22"/>
        </w:rPr>
        <w:t>20</w:t>
      </w:r>
      <w:r w:rsidR="0013454F">
        <w:rPr>
          <w:b/>
          <w:bCs/>
          <w:color w:val="000000"/>
          <w:sz w:val="22"/>
          <w:szCs w:val="22"/>
        </w:rPr>
        <w:t>20</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Declara também, que inexistem fatos impeditivos para sua habilitação no presente Processo Licitatório, ciente da obrigatoriedade de declarar ocorrências posteriores.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13454F">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13454F">
              <w:rPr>
                <w:snapToGrid w:val="0"/>
                <w:sz w:val="22"/>
                <w:szCs w:val="22"/>
              </w:rPr>
              <w:t>20</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_____________de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VI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6C5DAB">
        <w:rPr>
          <w:b/>
          <w:bCs/>
          <w:color w:val="000000"/>
          <w:sz w:val="22"/>
          <w:szCs w:val="22"/>
        </w:rPr>
        <w:t>1</w:t>
      </w:r>
      <w:r w:rsidR="0013454F">
        <w:rPr>
          <w:b/>
          <w:bCs/>
          <w:color w:val="000000"/>
          <w:sz w:val="22"/>
          <w:szCs w:val="22"/>
        </w:rPr>
        <w:t>2</w:t>
      </w:r>
      <w:r w:rsidRPr="00344EF1">
        <w:rPr>
          <w:b/>
          <w:bCs/>
          <w:color w:val="000000"/>
          <w:sz w:val="22"/>
          <w:szCs w:val="22"/>
        </w:rPr>
        <w:t xml:space="preserve"> /</w:t>
      </w:r>
      <w:r>
        <w:rPr>
          <w:b/>
          <w:bCs/>
          <w:color w:val="000000"/>
          <w:sz w:val="22"/>
          <w:szCs w:val="22"/>
        </w:rPr>
        <w:t>20</w:t>
      </w:r>
      <w:r w:rsidR="0013454F">
        <w:rPr>
          <w:b/>
          <w:bCs/>
          <w:color w:val="000000"/>
          <w:sz w:val="22"/>
          <w:szCs w:val="22"/>
        </w:rPr>
        <w:t>20</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de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nº -x-x-x-x—x-x,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13454F">
        <w:rPr>
          <w:color w:val="000000"/>
          <w:sz w:val="22"/>
          <w:szCs w:val="22"/>
        </w:rPr>
        <w:t>12</w:t>
      </w:r>
      <w:r w:rsidRPr="00344EF1">
        <w:rPr>
          <w:color w:val="000000"/>
          <w:sz w:val="22"/>
          <w:szCs w:val="22"/>
        </w:rPr>
        <w:t>/</w:t>
      </w:r>
      <w:r>
        <w:rPr>
          <w:color w:val="000000"/>
          <w:sz w:val="22"/>
          <w:szCs w:val="22"/>
        </w:rPr>
        <w:t>20</w:t>
      </w:r>
      <w:r w:rsidR="0013454F">
        <w:rPr>
          <w:color w:val="000000"/>
          <w:sz w:val="22"/>
          <w:szCs w:val="22"/>
        </w:rPr>
        <w:t>20</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A presente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–x-x-x-x-x-x-x,</w:t>
      </w:r>
      <w:r w:rsidRPr="00344EF1">
        <w:rPr>
          <w:color w:val="000000"/>
          <w:sz w:val="22"/>
          <w:szCs w:val="22"/>
        </w:rPr>
        <w:t xml:space="preserve">de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6C5DAB">
        <w:rPr>
          <w:b/>
          <w:color w:val="FF0000"/>
          <w:sz w:val="22"/>
          <w:szCs w:val="22"/>
          <w:u w:val="single"/>
        </w:rPr>
        <w:t>1</w:t>
      </w:r>
      <w:r w:rsidR="0013454F">
        <w:rPr>
          <w:b/>
          <w:color w:val="FF0000"/>
          <w:sz w:val="22"/>
          <w:szCs w:val="22"/>
          <w:u w:val="single"/>
        </w:rPr>
        <w:t>2</w:t>
      </w:r>
      <w:r w:rsidRPr="00344EF1">
        <w:rPr>
          <w:b/>
          <w:color w:val="FF0000"/>
          <w:sz w:val="22"/>
          <w:szCs w:val="22"/>
          <w:u w:val="single"/>
        </w:rPr>
        <w:t xml:space="preserve"> /</w:t>
      </w:r>
      <w:r>
        <w:rPr>
          <w:b/>
          <w:color w:val="FF0000"/>
          <w:sz w:val="22"/>
          <w:szCs w:val="22"/>
          <w:u w:val="single"/>
        </w:rPr>
        <w:t>20</w:t>
      </w:r>
      <w:r w:rsidR="0013454F">
        <w:rPr>
          <w:b/>
          <w:color w:val="FF0000"/>
          <w:sz w:val="22"/>
          <w:szCs w:val="22"/>
          <w:u w:val="single"/>
        </w:rPr>
        <w:t>20</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As quantidades dos materiais que vierem a ser adquiridos serão definidos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2 – DOS PREÇOS, ESPECIFICAÇÕES E QUANTITATIVOS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especificação(ões)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1</w:t>
            </w: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2</w:t>
            </w: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3 – VALIDADE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13454F">
            <w:pPr>
              <w:spacing w:after="0" w:line="240" w:lineRule="auto"/>
              <w:jc w:val="center"/>
              <w:rPr>
                <w:sz w:val="22"/>
                <w:szCs w:val="22"/>
                <w:lang w:eastAsia="pt-BR"/>
              </w:rPr>
            </w:pPr>
            <w:r>
              <w:rPr>
                <w:sz w:val="22"/>
                <w:szCs w:val="22"/>
                <w:lang w:eastAsia="pt-BR"/>
              </w:rPr>
              <w:t>20</w:t>
            </w:r>
            <w:r w:rsidR="0013454F">
              <w:rPr>
                <w:sz w:val="22"/>
                <w:szCs w:val="22"/>
                <w:lang w:eastAsia="pt-BR"/>
              </w:rPr>
              <w:t>20</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de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Gustavo Peukert Stolte</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6C5DAB">
        <w:rPr>
          <w:b/>
          <w:bCs/>
          <w:sz w:val="22"/>
          <w:szCs w:val="22"/>
        </w:rPr>
        <w:t>1</w:t>
      </w:r>
      <w:r w:rsidR="0013454F">
        <w:rPr>
          <w:b/>
          <w:bCs/>
          <w:sz w:val="22"/>
          <w:szCs w:val="22"/>
        </w:rPr>
        <w:t>2</w:t>
      </w:r>
      <w:r w:rsidRPr="00344EF1">
        <w:rPr>
          <w:b/>
          <w:bCs/>
          <w:sz w:val="22"/>
          <w:szCs w:val="22"/>
        </w:rPr>
        <w:t xml:space="preserve"> /</w:t>
      </w:r>
      <w:r>
        <w:rPr>
          <w:b/>
          <w:bCs/>
          <w:sz w:val="22"/>
          <w:szCs w:val="22"/>
        </w:rPr>
        <w:t>20</w:t>
      </w:r>
      <w:r w:rsidR="0013454F">
        <w:rPr>
          <w:b/>
          <w:bCs/>
          <w:sz w:val="22"/>
          <w:szCs w:val="22"/>
        </w:rPr>
        <w:t>20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de ..................................................... n.º.........../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à fornecedora ........................................................  Processo de Licitação Pregão Presencial n.º PP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A presente solicitação de fornecimento tem por objeto a aquisição de ............................... nas quantidades abaixo especificadas e prazo de entrega de ............................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  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 .......... de ............... de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Servidor responsável</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 xml:space="preserve">retornarcópia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344EF1">
        <w:rPr>
          <w:b/>
          <w:bCs/>
          <w:sz w:val="22"/>
          <w:szCs w:val="22"/>
        </w:rPr>
        <w:t xml:space="preserve">ou email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6C5DAB">
        <w:rPr>
          <w:b/>
          <w:bCs/>
          <w:sz w:val="22"/>
          <w:szCs w:val="22"/>
        </w:rPr>
        <w:t>1</w:t>
      </w:r>
      <w:r w:rsidR="0013454F">
        <w:rPr>
          <w:b/>
          <w:bCs/>
          <w:sz w:val="22"/>
          <w:szCs w:val="22"/>
        </w:rPr>
        <w:t>2</w:t>
      </w:r>
      <w:r w:rsidRPr="00344EF1">
        <w:rPr>
          <w:b/>
          <w:bCs/>
          <w:sz w:val="22"/>
          <w:szCs w:val="22"/>
        </w:rPr>
        <w:t xml:space="preserve"> /</w:t>
      </w:r>
      <w:r>
        <w:rPr>
          <w:b/>
          <w:bCs/>
          <w:sz w:val="22"/>
          <w:szCs w:val="22"/>
        </w:rPr>
        <w:t>20</w:t>
      </w:r>
      <w:r w:rsidR="0013454F">
        <w:rPr>
          <w:b/>
          <w:bCs/>
          <w:sz w:val="22"/>
          <w:szCs w:val="22"/>
        </w:rPr>
        <w:t>20</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declaramos, sob as penas da Lei, que a empresa ________________________________________________________________________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 xml:space="preserve">com sede na Rua __________nº____cidade________________UF______,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 xml:space="preserve">a receita bruta anual da empresa não ultrapassa o disposto nos incisos I (ME) e II (EPP), e portanto,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está apta a usufruir do tratamento favorecido estabelecido nos artigos 42 ao 49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13454F">
            <w:pPr>
              <w:spacing w:after="0" w:line="240" w:lineRule="auto"/>
              <w:rPr>
                <w:sz w:val="22"/>
                <w:szCs w:val="22"/>
                <w:lang w:eastAsia="pt-BR"/>
              </w:rPr>
            </w:pPr>
            <w:r>
              <w:rPr>
                <w:sz w:val="22"/>
                <w:szCs w:val="22"/>
                <w:lang w:eastAsia="pt-BR"/>
              </w:rPr>
              <w:t>20</w:t>
            </w:r>
            <w:r w:rsidR="0013454F">
              <w:rPr>
                <w:sz w:val="22"/>
                <w:szCs w:val="22"/>
                <w:lang w:eastAsia="pt-BR"/>
              </w:rPr>
              <w:t>20</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de  </w:t>
      </w:r>
    </w:p>
    <w:p w:rsidR="00774A90" w:rsidRPr="00344EF1" w:rsidRDefault="00774A90" w:rsidP="00774A90">
      <w:pPr>
        <w:spacing w:after="0" w:line="240" w:lineRule="auto"/>
        <w:ind w:left="1416" w:firstLine="708"/>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6C5DAB">
        <w:rPr>
          <w:b/>
          <w:bCs/>
          <w:sz w:val="22"/>
          <w:szCs w:val="22"/>
        </w:rPr>
        <w:t>1</w:t>
      </w:r>
      <w:r w:rsidR="0013454F">
        <w:rPr>
          <w:b/>
          <w:bCs/>
          <w:sz w:val="22"/>
          <w:szCs w:val="22"/>
        </w:rPr>
        <w:t>2</w:t>
      </w:r>
      <w:r w:rsidRPr="00344EF1">
        <w:rPr>
          <w:b/>
          <w:bCs/>
          <w:sz w:val="22"/>
          <w:szCs w:val="22"/>
        </w:rPr>
        <w:t xml:space="preserve"> /</w:t>
      </w:r>
      <w:r>
        <w:rPr>
          <w:b/>
          <w:bCs/>
          <w:sz w:val="22"/>
          <w:szCs w:val="22"/>
        </w:rPr>
        <w:t>20</w:t>
      </w:r>
      <w:r w:rsidR="0013454F">
        <w:rPr>
          <w:b/>
          <w:bCs/>
          <w:sz w:val="22"/>
          <w:szCs w:val="22"/>
        </w:rPr>
        <w:t>20</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Recebemos nesta data, cópia do instrumento convocatório da licitação acima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identificada.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13454F">
            <w:pPr>
              <w:overflowPunct w:val="0"/>
              <w:autoSpaceDE w:val="0"/>
              <w:autoSpaceDN w:val="0"/>
              <w:adjustRightInd w:val="0"/>
              <w:spacing w:after="0" w:line="240" w:lineRule="auto"/>
              <w:jc w:val="center"/>
              <w:textAlignment w:val="baseline"/>
              <w:rPr>
                <w:sz w:val="22"/>
                <w:szCs w:val="22"/>
              </w:rPr>
            </w:pPr>
            <w:r>
              <w:rPr>
                <w:sz w:val="22"/>
                <w:szCs w:val="22"/>
              </w:rPr>
              <w:t>20</w:t>
            </w:r>
            <w:r w:rsidR="0013454F">
              <w:rPr>
                <w:sz w:val="22"/>
                <w:szCs w:val="22"/>
              </w:rPr>
              <w:t>20</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de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0013454F" w:rsidRPr="00BE7F23">
          <w:rPr>
            <w:rStyle w:val="Hyperlink"/>
            <w:b/>
            <w:sz w:val="22"/>
            <w:szCs w:val="22"/>
          </w:rPr>
          <w:t>licitacoes.xv@pm15nov.rs.gov.br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bookmarkStart w:id="1" w:name="_GoBack"/>
      <w:bookmarkEnd w:id="1"/>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686" w:rsidRDefault="004B5686">
      <w:pPr>
        <w:spacing w:after="0" w:line="240" w:lineRule="auto"/>
      </w:pPr>
      <w:r>
        <w:separator/>
      </w:r>
    </w:p>
  </w:endnote>
  <w:endnote w:type="continuationSeparator" w:id="0">
    <w:p w:rsidR="004B5686" w:rsidRDefault="004B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86" w:rsidRDefault="004B568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B5686" w:rsidRDefault="004B568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86" w:rsidRDefault="004B5686">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AB2D95">
      <w:rPr>
        <w:rStyle w:val="Nmerodepgina"/>
        <w:noProof/>
        <w:sz w:val="16"/>
      </w:rPr>
      <w:t>38</w:t>
    </w:r>
    <w:r>
      <w:rPr>
        <w:rStyle w:val="Nmerodepgina"/>
        <w:sz w:val="16"/>
      </w:rPr>
      <w:fldChar w:fldCharType="end"/>
    </w:r>
  </w:p>
  <w:p w:rsidR="004B5686" w:rsidRDefault="004B5686">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686" w:rsidRDefault="004B5686">
      <w:pPr>
        <w:spacing w:after="0" w:line="240" w:lineRule="auto"/>
      </w:pPr>
      <w:r>
        <w:separator/>
      </w:r>
    </w:p>
  </w:footnote>
  <w:footnote w:type="continuationSeparator" w:id="0">
    <w:p w:rsidR="004B5686" w:rsidRDefault="004B56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1318E0"/>
    <w:rsid w:val="0013454F"/>
    <w:rsid w:val="001766A7"/>
    <w:rsid w:val="00250150"/>
    <w:rsid w:val="00252521"/>
    <w:rsid w:val="002A7CA6"/>
    <w:rsid w:val="002C1AB7"/>
    <w:rsid w:val="002C486F"/>
    <w:rsid w:val="002D17EC"/>
    <w:rsid w:val="003B6F5C"/>
    <w:rsid w:val="00497CE4"/>
    <w:rsid w:val="004B5686"/>
    <w:rsid w:val="00534501"/>
    <w:rsid w:val="005B1F92"/>
    <w:rsid w:val="005D567C"/>
    <w:rsid w:val="006C5DAB"/>
    <w:rsid w:val="006D75FE"/>
    <w:rsid w:val="00774A90"/>
    <w:rsid w:val="007E61E8"/>
    <w:rsid w:val="00815685"/>
    <w:rsid w:val="008C2E2A"/>
    <w:rsid w:val="009640B4"/>
    <w:rsid w:val="00A23287"/>
    <w:rsid w:val="00A2693E"/>
    <w:rsid w:val="00A551C4"/>
    <w:rsid w:val="00A664F3"/>
    <w:rsid w:val="00A9380F"/>
    <w:rsid w:val="00AB2D95"/>
    <w:rsid w:val="00AC16C3"/>
    <w:rsid w:val="00AE6AE4"/>
    <w:rsid w:val="00AF180C"/>
    <w:rsid w:val="00B212A7"/>
    <w:rsid w:val="00C35212"/>
    <w:rsid w:val="00C35BCE"/>
    <w:rsid w:val="00C83B27"/>
    <w:rsid w:val="00D053B0"/>
    <w:rsid w:val="00DA52B2"/>
    <w:rsid w:val="00E16155"/>
    <w:rsid w:val="00E1655E"/>
    <w:rsid w:val="00EC11F9"/>
    <w:rsid w:val="00EF4A22"/>
    <w:rsid w:val="00F005DE"/>
    <w:rsid w:val="00F7769F"/>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xv@pm15nov.rs.gov.br" TargetMode="Externa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9CCB7-8397-4293-9365-6A95DE02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14672</Words>
  <Characters>79233</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horbach</dc:creator>
  <cp:keywords/>
  <dc:description/>
  <cp:lastModifiedBy>viviane horbach</cp:lastModifiedBy>
  <cp:revision>1</cp:revision>
  <dcterms:created xsi:type="dcterms:W3CDTF">2020-06-08T12:20:00Z</dcterms:created>
  <dcterms:modified xsi:type="dcterms:W3CDTF">2020-06-08T12:27:00Z</dcterms:modified>
</cp:coreProperties>
</file>