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6D350C">
        <w:rPr>
          <w:rFonts w:ascii="Consolas" w:eastAsia="SimSun" w:hAnsi="Consolas" w:cs="Mangal"/>
          <w:b/>
          <w:kern w:val="3"/>
          <w:lang w:eastAsia="zh-CN" w:bidi="hi-IN"/>
        </w:rPr>
        <w:t>21</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6D350C">
        <w:rPr>
          <w:rFonts w:ascii="Consolas" w:eastAsia="SimSun" w:hAnsi="Consolas" w:cs="Mangal"/>
          <w:b/>
          <w:kern w:val="3"/>
          <w:lang w:eastAsia="zh-CN" w:bidi="hi-IN"/>
        </w:rPr>
        <w:t>03/0</w:t>
      </w:r>
      <w:r w:rsidR="00B83488">
        <w:rPr>
          <w:rFonts w:ascii="Consolas" w:eastAsia="SimSun" w:hAnsi="Consolas" w:cs="Mangal"/>
          <w:b/>
          <w:kern w:val="3"/>
          <w:lang w:eastAsia="zh-CN" w:bidi="hi-IN"/>
        </w:rPr>
        <w:t>9</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6D350C">
        <w:rPr>
          <w:rFonts w:ascii="Consolas" w:eastAsia="SimSun" w:hAnsi="Consolas" w:cs="Mangal"/>
          <w:kern w:val="3"/>
          <w:lang w:eastAsia="zh-CN" w:bidi="hi-IN"/>
        </w:rPr>
        <w:t>22/09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6D350C">
        <w:rPr>
          <w:rFonts w:ascii="Consolas" w:eastAsia="SimSun" w:hAnsi="Consolas" w:cs="Mangal"/>
          <w:b/>
          <w:kern w:val="3"/>
          <w:lang w:eastAsia="zh-CN" w:bidi="hi-IN"/>
        </w:rPr>
        <w:t>22/09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 xml:space="preserve">Até 05 (cinco) dias úteis do atesto da Nota </w:t>
      </w:r>
      <w:proofErr w:type="gramStart"/>
      <w:r w:rsidR="00D67E08">
        <w:rPr>
          <w:rFonts w:ascii="Consolas" w:eastAsia="SimSun" w:hAnsi="Consolas" w:cs="Mangal"/>
          <w:b/>
          <w:bCs/>
          <w:kern w:val="3"/>
          <w:lang w:eastAsia="zh-CN" w:bidi="hi-IN"/>
        </w:rPr>
        <w:t>Fiscal</w:t>
      </w:r>
      <w:r>
        <w:rPr>
          <w:rFonts w:ascii="Consolas" w:eastAsia="SimSun" w:hAnsi="Consolas" w:cs="Mangal"/>
          <w:b/>
          <w:bCs/>
          <w:kern w:val="3"/>
          <w:lang w:eastAsia="zh-CN" w:bidi="hi-IN"/>
        </w:rPr>
        <w:t xml:space="preserve"> .</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3E3A82">
        <w:rPr>
          <w:sz w:val="22"/>
          <w:szCs w:val="22"/>
        </w:rPr>
        <w:t xml:space="preserve"> </w:t>
      </w:r>
      <w:r w:rsidR="003E3A82" w:rsidRPr="003E3A82">
        <w:rPr>
          <w:sz w:val="22"/>
          <w:szCs w:val="22"/>
        </w:rPr>
        <w:t>futura de EQUIPAMENTO</w:t>
      </w:r>
      <w:r w:rsidR="003E3A82">
        <w:rPr>
          <w:sz w:val="22"/>
          <w:szCs w:val="22"/>
        </w:rPr>
        <w:t>S</w:t>
      </w:r>
      <w:r w:rsidR="003E3A82" w:rsidRPr="003E3A82">
        <w:rPr>
          <w:sz w:val="22"/>
          <w:szCs w:val="22"/>
        </w:rPr>
        <w:t xml:space="preserve"> DE INFORMÁTICA</w:t>
      </w:r>
      <w:r w:rsidR="003E3A82">
        <w:rPr>
          <w:sz w:val="22"/>
          <w:szCs w:val="22"/>
        </w:rPr>
        <w:t xml:space="preserve">, </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6D350C">
        <w:rPr>
          <w:b/>
          <w:sz w:val="22"/>
          <w:szCs w:val="22"/>
        </w:rPr>
        <w:t>22 de setembro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Pr>
          <w:b/>
          <w:i/>
          <w:sz w:val="24"/>
          <w:szCs w:val="24"/>
          <w:highlight w:val="yellow"/>
        </w:rPr>
        <w:lastRenderedPageBreak/>
        <w:t>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00772164" w:rsidRPr="00772164">
        <w:rPr>
          <w:b/>
          <w:color w:val="000000"/>
          <w:sz w:val="22"/>
          <w:szCs w:val="22"/>
          <w:lang w:eastAsia="ar-SA"/>
        </w:rPr>
        <w:t>Registro de Preços para Aquisição futura de EQUIPAMENTO</w:t>
      </w:r>
      <w:r w:rsidR="006D350C">
        <w:rPr>
          <w:b/>
          <w:color w:val="000000"/>
          <w:sz w:val="22"/>
          <w:szCs w:val="22"/>
          <w:lang w:eastAsia="ar-SA"/>
        </w:rPr>
        <w:t>S</w:t>
      </w:r>
      <w:r w:rsidR="00772164" w:rsidRPr="00772164">
        <w:rPr>
          <w:b/>
          <w:color w:val="000000"/>
          <w:sz w:val="22"/>
          <w:szCs w:val="22"/>
          <w:lang w:eastAsia="ar-SA"/>
        </w:rPr>
        <w:t xml:space="preserve"> DE </w:t>
      </w:r>
      <w:r w:rsidR="00772164" w:rsidRPr="006D350C">
        <w:rPr>
          <w:b/>
          <w:color w:val="000000"/>
          <w:sz w:val="22"/>
          <w:szCs w:val="22"/>
          <w:lang w:eastAsia="ar-SA"/>
        </w:rPr>
        <w:t>INFORMÁTICA</w:t>
      </w:r>
      <w:r w:rsidR="006D350C" w:rsidRPr="006D350C">
        <w:rPr>
          <w:b/>
          <w:color w:val="000000"/>
          <w:sz w:val="22"/>
          <w:szCs w:val="22"/>
          <w:lang w:eastAsia="ar-SA"/>
        </w:rPr>
        <w:t xml:space="preserve"> </w:t>
      </w:r>
      <w:r w:rsidR="006D350C" w:rsidRPr="006D350C">
        <w:rPr>
          <w:b/>
          <w:sz w:val="22"/>
          <w:szCs w:val="22"/>
        </w:rPr>
        <w:t xml:space="preserve">- </w:t>
      </w:r>
      <w:proofErr w:type="gramStart"/>
      <w:r w:rsidR="006D350C" w:rsidRPr="006D350C">
        <w:rPr>
          <w:b/>
          <w:sz w:val="22"/>
          <w:szCs w:val="22"/>
        </w:rPr>
        <w:t>CHROMEBOOKS</w:t>
      </w:r>
      <w:r w:rsidR="006D350C">
        <w:rPr>
          <w:b/>
          <w:color w:val="000000"/>
          <w:sz w:val="22"/>
          <w:szCs w:val="22"/>
          <w:lang w:eastAsia="ar-SA"/>
        </w:rPr>
        <w:t xml:space="preserve"> </w:t>
      </w:r>
      <w:r w:rsidRPr="002E12A3">
        <w:rPr>
          <w:b/>
          <w:color w:val="000000"/>
          <w:sz w:val="22"/>
          <w:szCs w:val="22"/>
          <w:lang w:eastAsia="ar-SA"/>
        </w:rPr>
        <w:t>,</w:t>
      </w:r>
      <w:proofErr w:type="gramEnd"/>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necessidade.,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w:t>
      </w:r>
      <w:r w:rsidRPr="002E12A3">
        <w:rPr>
          <w:color w:val="000000"/>
          <w:sz w:val="22"/>
          <w:szCs w:val="22"/>
          <w:lang w:eastAsia="ar-SA"/>
        </w:rPr>
        <w:lastRenderedPageBreak/>
        <w:t xml:space="preserve">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e,ainda</w:t>
      </w:r>
      <w:proofErr w:type="spellEnd"/>
      <w:proofErr w:type="gram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6D350C">
        <w:rPr>
          <w:b/>
          <w:bCs/>
          <w:sz w:val="22"/>
          <w:szCs w:val="22"/>
        </w:rPr>
        <w:t>21</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RAZÃO SOCIAL DA </w:t>
      </w:r>
      <w:proofErr w:type="gramStart"/>
      <w:r w:rsidRPr="002E12A3">
        <w:rPr>
          <w:b/>
          <w:bCs/>
          <w:sz w:val="22"/>
          <w:szCs w:val="22"/>
        </w:rPr>
        <w:t>PROPONENTE  +</w:t>
      </w:r>
      <w:proofErr w:type="gramEnd"/>
      <w:r w:rsidRPr="002E12A3">
        <w:rPr>
          <w:b/>
          <w:bCs/>
          <w:sz w:val="22"/>
          <w:szCs w:val="22"/>
        </w:rPr>
        <w:t xml:space="preserve">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6D350C">
        <w:rPr>
          <w:b/>
          <w:bCs/>
          <w:sz w:val="22"/>
          <w:szCs w:val="22"/>
        </w:rPr>
        <w:t>21</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w:t>
      </w:r>
      <w:proofErr w:type="gramStart"/>
      <w:r w:rsidRPr="002E12A3">
        <w:rPr>
          <w:sz w:val="22"/>
          <w:szCs w:val="22"/>
        </w:rPr>
        <w:t xml:space="preserve">ofertados, </w:t>
      </w:r>
      <w:r w:rsidRPr="002E12A3">
        <w:rPr>
          <w:b/>
          <w:sz w:val="22"/>
          <w:szCs w:val="22"/>
        </w:rPr>
        <w:t xml:space="preserve"> quantidades</w:t>
      </w:r>
      <w:proofErr w:type="gramEnd"/>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1C7B63" w:rsidRDefault="001C7B63" w:rsidP="001C7B63">
      <w:pPr>
        <w:tabs>
          <w:tab w:val="left" w:pos="1276"/>
          <w:tab w:val="left" w:pos="6465"/>
        </w:tabs>
        <w:jc w:val="both"/>
      </w:pPr>
      <w:r>
        <w:rPr>
          <w:b/>
          <w:sz w:val="22"/>
          <w:szCs w:val="22"/>
        </w:rPr>
        <w:t>f)</w:t>
      </w:r>
      <w:r w:rsidRPr="001D3C9D">
        <w:t xml:space="preserve"> </w:t>
      </w:r>
      <w:r>
        <w:rPr>
          <w:b/>
        </w:rPr>
        <w:t>DEVERÁ SER APRESENTADO PROSPECTO COM AS ESPECIFICAÇÕES TÉCNICAS DOS EQUIPAMENTOS JUNTO COM A PROPOSTA.</w:t>
      </w:r>
    </w:p>
    <w:p w:rsidR="001C7B63" w:rsidRPr="002E12A3" w:rsidRDefault="001C7B63" w:rsidP="001C7B63">
      <w:pPr>
        <w:tabs>
          <w:tab w:val="left" w:pos="1276"/>
          <w:tab w:val="left" w:pos="6465"/>
        </w:tabs>
        <w:overflowPunct w:val="0"/>
        <w:autoSpaceDE w:val="0"/>
        <w:autoSpaceDN w:val="0"/>
        <w:adjustRightInd w:val="0"/>
        <w:spacing w:before="240" w:after="0" w:line="240" w:lineRule="auto"/>
        <w:jc w:val="both"/>
        <w:textAlignment w:val="baseline"/>
        <w:rPr>
          <w:bCs/>
          <w:sz w:val="22"/>
          <w:szCs w:val="22"/>
        </w:rPr>
      </w:pPr>
      <w:r>
        <w:rPr>
          <w:b/>
          <w:sz w:val="22"/>
          <w:szCs w:val="22"/>
        </w:rPr>
        <w:t>g</w:t>
      </w:r>
      <w:r w:rsidRPr="002E12A3">
        <w:rPr>
          <w:b/>
          <w:sz w:val="22"/>
          <w:szCs w:val="22"/>
        </w:rPr>
        <w:t xml:space="preserve">) </w:t>
      </w:r>
      <w:r w:rsidRPr="002E12A3">
        <w:rPr>
          <w:bCs/>
          <w:sz w:val="22"/>
          <w:szCs w:val="22"/>
        </w:rPr>
        <w:t xml:space="preserve">O licitante irá DECLARAR </w:t>
      </w:r>
      <w:r w:rsidRPr="002E12A3">
        <w:rPr>
          <w:sz w:val="22"/>
          <w:szCs w:val="22"/>
        </w:rPr>
        <w:t xml:space="preserve">o prazo de </w:t>
      </w:r>
      <w:r>
        <w:rPr>
          <w:sz w:val="22"/>
          <w:szCs w:val="22"/>
        </w:rPr>
        <w:t>entrega do objeto licitado</w:t>
      </w:r>
      <w:r w:rsidRPr="002E12A3">
        <w:rPr>
          <w:sz w:val="22"/>
          <w:szCs w:val="22"/>
        </w:rPr>
        <w:t xml:space="preserve">, que </w:t>
      </w:r>
      <w:r>
        <w:rPr>
          <w:sz w:val="22"/>
          <w:szCs w:val="22"/>
        </w:rPr>
        <w:t xml:space="preserve">não poderá ultrapassar o prazo de </w:t>
      </w:r>
      <w:r w:rsidRPr="002036A9">
        <w:rPr>
          <w:b/>
          <w:sz w:val="22"/>
          <w:szCs w:val="22"/>
          <w:u w:val="single"/>
        </w:rPr>
        <w:t>30 (trinta)</w:t>
      </w:r>
      <w:r>
        <w:rPr>
          <w:sz w:val="22"/>
          <w:szCs w:val="22"/>
        </w:rPr>
        <w:t xml:space="preserve"> dias corridos contados da assinatura do contrato respectivo;</w:t>
      </w:r>
    </w:p>
    <w:p w:rsidR="001C7B63" w:rsidRDefault="001C7B63"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p>
    <w:p w:rsidR="00353B9B" w:rsidRDefault="001C7B63"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Pr>
          <w:b/>
          <w:sz w:val="22"/>
          <w:szCs w:val="22"/>
        </w:rPr>
        <w:t>h</w:t>
      </w:r>
      <w:r w:rsidR="00353B9B" w:rsidRPr="002E12A3">
        <w:rPr>
          <w:b/>
          <w:sz w:val="22"/>
          <w:szCs w:val="22"/>
        </w:rPr>
        <w:t xml:space="preserve">) </w:t>
      </w:r>
      <w:r w:rsidR="00353B9B" w:rsidRPr="002E12A3">
        <w:rPr>
          <w:bCs/>
          <w:sz w:val="22"/>
          <w:szCs w:val="22"/>
        </w:rPr>
        <w:t xml:space="preserve">O licitante irá DECLARAR </w:t>
      </w:r>
      <w:r w:rsidR="00353B9B" w:rsidRPr="002E12A3">
        <w:rPr>
          <w:sz w:val="22"/>
          <w:szCs w:val="22"/>
        </w:rPr>
        <w:t>o prazo de validade de sua propostas, que deverá ser de</w:t>
      </w:r>
      <w:r w:rsidR="00D67E08">
        <w:rPr>
          <w:sz w:val="22"/>
          <w:szCs w:val="22"/>
        </w:rPr>
        <w:t xml:space="preserve"> </w:t>
      </w:r>
      <w:r w:rsidR="00353B9B" w:rsidRPr="002E12A3">
        <w:rPr>
          <w:sz w:val="22"/>
          <w:szCs w:val="22"/>
        </w:rPr>
        <w:t xml:space="preserve">no mínimo </w:t>
      </w:r>
      <w:r w:rsidR="00353B9B" w:rsidRPr="002E12A3">
        <w:rPr>
          <w:b/>
          <w:sz w:val="22"/>
          <w:szCs w:val="22"/>
          <w:u w:val="single"/>
        </w:rPr>
        <w:t xml:space="preserve">60 (sessenta) </w:t>
      </w:r>
      <w:proofErr w:type="gramStart"/>
      <w:r w:rsidR="00353B9B" w:rsidRPr="002E12A3">
        <w:rPr>
          <w:b/>
          <w:sz w:val="22"/>
          <w:szCs w:val="22"/>
          <w:u w:val="single"/>
        </w:rPr>
        <w:t>dias</w:t>
      </w:r>
      <w:r w:rsidR="00353B9B" w:rsidRPr="002E12A3">
        <w:rPr>
          <w:sz w:val="22"/>
          <w:szCs w:val="22"/>
        </w:rPr>
        <w:t>(</w:t>
      </w:r>
      <w:proofErr w:type="gramEnd"/>
      <w:r w:rsidR="00353B9B" w:rsidRPr="002E12A3">
        <w:rPr>
          <w:sz w:val="22"/>
          <w:szCs w:val="22"/>
        </w:rPr>
        <w:t xml:space="preserve">a </w:t>
      </w:r>
      <w:r w:rsidR="00353B9B" w:rsidRPr="002E12A3">
        <w:rPr>
          <w:color w:val="000000"/>
          <w:sz w:val="22"/>
          <w:szCs w:val="22"/>
        </w:rPr>
        <w:t>data da validade da proposta não se confundirá com a data de validade da Ata de Registro de preços que é de 12 meses</w:t>
      </w:r>
      <w:r w:rsidR="00353B9B"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7C0853" w:rsidRDefault="00353B9B" w:rsidP="00353B9B">
      <w:pPr>
        <w:overflowPunct w:val="0"/>
        <w:autoSpaceDE w:val="0"/>
        <w:autoSpaceDN w:val="0"/>
        <w:adjustRightInd w:val="0"/>
        <w:spacing w:after="0" w:line="240" w:lineRule="auto"/>
        <w:ind w:left="1843" w:hanging="1276"/>
        <w:contextualSpacing/>
        <w:jc w:val="both"/>
        <w:textAlignment w:val="baseline"/>
        <w:rPr>
          <w:b/>
          <w:sz w:val="22"/>
          <w:szCs w:val="22"/>
        </w:rPr>
      </w:pPr>
    </w:p>
    <w:p w:rsidR="00353B9B" w:rsidRPr="002E12A3" w:rsidRDefault="00037D98"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r>
        <w:rPr>
          <w:b/>
          <w:color w:val="000000"/>
          <w:sz w:val="22"/>
          <w:szCs w:val="22"/>
        </w:rPr>
        <w:t>h</w:t>
      </w:r>
      <w:r w:rsidR="00353B9B" w:rsidRPr="002E12A3">
        <w:rPr>
          <w:b/>
          <w:color w:val="000000"/>
          <w:sz w:val="22"/>
          <w:szCs w:val="22"/>
        </w:rPr>
        <w:t xml:space="preserve">) </w:t>
      </w:r>
      <w:r w:rsidR="00353B9B"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w:t>
      </w:r>
      <w:proofErr w:type="gramStart"/>
      <w:r w:rsidRPr="002E12A3">
        <w:rPr>
          <w:sz w:val="22"/>
          <w:szCs w:val="22"/>
        </w:rPr>
        <w:t>respectiva  Junta</w:t>
      </w:r>
      <w:proofErr w:type="gramEnd"/>
      <w:r w:rsidRPr="002E12A3">
        <w:rPr>
          <w:sz w:val="22"/>
          <w:szCs w:val="22"/>
        </w:rPr>
        <w:t xml:space="preserve">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a)Declaração</w:t>
      </w:r>
      <w:proofErr w:type="gramEnd"/>
      <w:r w:rsidRPr="002E12A3">
        <w:rPr>
          <w:b/>
          <w:sz w:val="22"/>
          <w:szCs w:val="22"/>
        </w:rPr>
        <w:t xml:space="preserve">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b)Declaração</w:t>
      </w:r>
      <w:proofErr w:type="gramEnd"/>
      <w:r w:rsidRPr="002E12A3">
        <w:rPr>
          <w:b/>
          <w:sz w:val="22"/>
          <w:szCs w:val="22"/>
        </w:rPr>
        <w:t xml:space="preserve">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 xml:space="preserve">ficará condicionada à confirmação de sua validade, também por esse meio, </w:t>
      </w:r>
      <w:proofErr w:type="gramStart"/>
      <w:r w:rsidRPr="002E12A3">
        <w:rPr>
          <w:sz w:val="22"/>
          <w:szCs w:val="22"/>
        </w:rPr>
        <w:t>pela  Equipe</w:t>
      </w:r>
      <w:proofErr w:type="gramEnd"/>
      <w:r w:rsidRPr="002E12A3">
        <w:rPr>
          <w:sz w:val="22"/>
          <w:szCs w:val="22"/>
        </w:rPr>
        <w:t xml:space="preserv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o(a)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w:t>
      </w:r>
      <w:proofErr w:type="gramStart"/>
      <w:r w:rsidRPr="002E12A3">
        <w:rPr>
          <w:color w:val="000000"/>
          <w:sz w:val="22"/>
          <w:szCs w:val="22"/>
        </w:rPr>
        <w:t>43,§</w:t>
      </w:r>
      <w:proofErr w:type="gramEnd"/>
      <w:r w:rsidRPr="002E12A3">
        <w:rPr>
          <w:color w:val="000000"/>
          <w:sz w:val="22"/>
          <w:szCs w:val="22"/>
        </w:rPr>
        <w:t xml:space="preserve">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C7B63">
        <w:rPr>
          <w:b/>
          <w:sz w:val="22"/>
          <w:szCs w:val="22"/>
          <w:lang w:eastAsia="pt-BR"/>
        </w:rPr>
        <w:t>prazo máximo de 3</w:t>
      </w:r>
      <w:r w:rsidR="001A4022" w:rsidRPr="001A4022">
        <w:rPr>
          <w:b/>
          <w:sz w:val="22"/>
          <w:szCs w:val="22"/>
          <w:lang w:eastAsia="pt-BR"/>
        </w:rPr>
        <w:t xml:space="preserve">0 dias </w:t>
      </w:r>
      <w:r w:rsidR="001A4022">
        <w:rPr>
          <w:sz w:val="22"/>
          <w:szCs w:val="22"/>
          <w:lang w:eastAsia="pt-BR"/>
        </w:rPr>
        <w:t xml:space="preserve">contados do recebimento da </w:t>
      </w:r>
      <w:proofErr w:type="gramStart"/>
      <w:r w:rsidR="001A4022">
        <w:rPr>
          <w:sz w:val="22"/>
          <w:szCs w:val="22"/>
          <w:lang w:eastAsia="pt-BR"/>
        </w:rPr>
        <w:t>Requisição ,</w:t>
      </w:r>
      <w:r w:rsidRPr="002E12A3">
        <w:rPr>
          <w:sz w:val="22"/>
          <w:szCs w:val="22"/>
          <w:lang w:eastAsia="pt-BR"/>
        </w:rPr>
        <w:t>observado</w:t>
      </w:r>
      <w:proofErr w:type="gramEnd"/>
      <w:r w:rsidRPr="002E12A3">
        <w:rPr>
          <w:sz w:val="22"/>
          <w:szCs w:val="22"/>
          <w:lang w:eastAsia="pt-BR"/>
        </w:rPr>
        <w:t xml:space="preserve">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a) a entrega deverá ser feita na Prefeitura Municipal de Quinze de Novembro, RS, Setor de </w:t>
      </w:r>
      <w:proofErr w:type="gramStart"/>
      <w:r w:rsidRPr="002E12A3">
        <w:rPr>
          <w:sz w:val="22"/>
          <w:szCs w:val="22"/>
          <w:lang w:eastAsia="pt-BR"/>
        </w:rPr>
        <w:t>Compras,,</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Atestar a(s)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2E12A3">
        <w:rPr>
          <w:b/>
          <w:bCs/>
          <w:color w:val="000000"/>
          <w:sz w:val="22"/>
          <w:szCs w:val="22"/>
        </w:rPr>
        <w:t>II.a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w:t>
      </w:r>
      <w:proofErr w:type="gramStart"/>
      <w:r w:rsidRPr="002E12A3">
        <w:rPr>
          <w:color w:val="000000"/>
          <w:sz w:val="22"/>
          <w:szCs w:val="22"/>
          <w:lang w:eastAsia="ar-SA"/>
        </w:rPr>
        <w:t xml:space="preserve"> ....</w:t>
      </w:r>
      <w:proofErr w:type="gramEnd"/>
      <w:r w:rsidRPr="002E12A3">
        <w:rPr>
          <w:color w:val="000000"/>
          <w:sz w:val="22"/>
          <w:szCs w:val="22"/>
          <w:lang w:eastAsia="ar-SA"/>
        </w:rPr>
        <w:t>/20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w:t>
      </w:r>
      <w:proofErr w:type="gramStart"/>
      <w:r>
        <w:rPr>
          <w:color w:val="000000"/>
          <w:sz w:val="22"/>
          <w:szCs w:val="22"/>
        </w:rPr>
        <w:t xml:space="preserve">a </w:t>
      </w:r>
      <w:r w:rsidRPr="00D74E09">
        <w:rPr>
          <w:color w:val="000000"/>
          <w:sz w:val="22"/>
          <w:szCs w:val="22"/>
        </w:rPr>
        <w:t xml:space="preserve"> ata</w:t>
      </w:r>
      <w:proofErr w:type="gramEnd"/>
      <w:r w:rsidRPr="00D74E09">
        <w:rPr>
          <w:color w:val="000000"/>
          <w:sz w:val="22"/>
          <w:szCs w:val="22"/>
        </w:rPr>
        <w:t xml:space="preserve">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6B6A3F">
        <w:t>2</w:t>
      </w:r>
      <w:r w:rsidR="00A7040B">
        <w:t>8</w:t>
      </w:r>
      <w:r w:rsidR="00DB7250" w:rsidRPr="00DB7250">
        <w:t xml:space="preserve"> de </w:t>
      </w:r>
      <w:r w:rsidR="006B6A3F">
        <w:t>maio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A7040B">
        <w:rPr>
          <w:b/>
          <w:bCs/>
          <w:color w:val="000000"/>
          <w:sz w:val="22"/>
          <w:szCs w:val="22"/>
        </w:rPr>
        <w:t>7</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A7040B" w:rsidRPr="00A7040B" w:rsidRDefault="00A7040B" w:rsidP="00A7040B">
      <w:pPr>
        <w:pStyle w:val="PargrafodaLista"/>
        <w:numPr>
          <w:ilvl w:val="1"/>
          <w:numId w:val="32"/>
        </w:numPr>
        <w:autoSpaceDE w:val="0"/>
        <w:jc w:val="both"/>
        <w:rPr>
          <w:color w:val="000000"/>
          <w:sz w:val="22"/>
          <w:szCs w:val="22"/>
          <w:lang w:eastAsia="ar-SA"/>
        </w:rPr>
      </w:pPr>
      <w:r w:rsidRPr="00A7040B">
        <w:rPr>
          <w:b/>
          <w:color w:val="000000"/>
          <w:sz w:val="22"/>
          <w:szCs w:val="22"/>
          <w:u w:val="single"/>
          <w:lang w:eastAsia="ar-SA"/>
        </w:rPr>
        <w:t xml:space="preserve">Registro de Preços para </w:t>
      </w:r>
      <w:proofErr w:type="gramStart"/>
      <w:r w:rsidRPr="00A7040B">
        <w:rPr>
          <w:b/>
          <w:color w:val="000000"/>
          <w:sz w:val="22"/>
          <w:szCs w:val="22"/>
          <w:u w:val="single"/>
          <w:lang w:eastAsia="ar-SA"/>
        </w:rPr>
        <w:t>Aquisição  futura</w:t>
      </w:r>
      <w:proofErr w:type="gramEnd"/>
      <w:r w:rsidRPr="00A7040B">
        <w:rPr>
          <w:b/>
          <w:color w:val="000000"/>
          <w:sz w:val="22"/>
          <w:szCs w:val="22"/>
          <w:u w:val="single"/>
          <w:lang w:eastAsia="ar-SA"/>
        </w:rPr>
        <w:t xml:space="preserve"> de EQUIPAMENTOS DE INFORMÁTICA</w:t>
      </w:r>
      <w:r w:rsidR="008B26CC">
        <w:rPr>
          <w:b/>
          <w:color w:val="000000"/>
          <w:sz w:val="22"/>
          <w:szCs w:val="22"/>
          <w:u w:val="single"/>
          <w:lang w:eastAsia="ar-SA"/>
        </w:rPr>
        <w:t xml:space="preserve"> - CHROMEBOOK</w:t>
      </w:r>
      <w:r w:rsidRPr="00A7040B">
        <w:rPr>
          <w:b/>
          <w:color w:val="000000"/>
          <w:sz w:val="22"/>
          <w:szCs w:val="22"/>
          <w:u w:val="single"/>
          <w:lang w:eastAsia="ar-SA"/>
        </w:rPr>
        <w:t>,</w:t>
      </w:r>
      <w:r w:rsidRPr="00A7040B">
        <w:rPr>
          <w:b/>
          <w:color w:val="000000"/>
          <w:sz w:val="22"/>
          <w:szCs w:val="22"/>
          <w:lang w:eastAsia="ar-SA"/>
        </w:rPr>
        <w:t xml:space="preserve"> </w:t>
      </w:r>
      <w:r w:rsidRPr="00A7040B">
        <w:rPr>
          <w:color w:val="000000"/>
          <w:sz w:val="22"/>
          <w:szCs w:val="22"/>
          <w:lang w:eastAsia="ar-SA"/>
        </w:rPr>
        <w:t>de acordo com as especificações, quantidades e demais condições constantes neste Termo de Referência e seu anexo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85"/>
      </w:tblGrid>
      <w:tr w:rsidR="007C0853" w:rsidRPr="002E12A3" w:rsidTr="003F4B24">
        <w:tc>
          <w:tcPr>
            <w:tcW w:w="9385"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2977"/>
        <w:gridCol w:w="1559"/>
      </w:tblGrid>
      <w:tr w:rsidR="007C0853" w:rsidRPr="002E12A3" w:rsidTr="00F46EE6">
        <w:tc>
          <w:tcPr>
            <w:tcW w:w="704" w:type="dxa"/>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4111" w:type="dxa"/>
            <w:shd w:val="clear" w:color="auto" w:fill="auto"/>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2977" w:type="dxa"/>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559" w:type="dxa"/>
            <w:vAlign w:val="center"/>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677"/>
        <w:gridCol w:w="993"/>
        <w:gridCol w:w="992"/>
        <w:gridCol w:w="425"/>
        <w:gridCol w:w="567"/>
        <w:gridCol w:w="1276"/>
      </w:tblGrid>
      <w:tr w:rsidR="003F4B24" w:rsidRPr="002E12A3" w:rsidTr="00F46EE6">
        <w:tc>
          <w:tcPr>
            <w:tcW w:w="421" w:type="dxa"/>
            <w:shd w:val="clear" w:color="auto" w:fill="auto"/>
          </w:tcPr>
          <w:p w:rsidR="003F4B24" w:rsidRPr="001665EA" w:rsidRDefault="003F4B24" w:rsidP="00037D98">
            <w:pPr>
              <w:overflowPunct w:val="0"/>
              <w:autoSpaceDE w:val="0"/>
              <w:autoSpaceDN w:val="0"/>
              <w:adjustRightInd w:val="0"/>
              <w:spacing w:after="0" w:line="240" w:lineRule="auto"/>
              <w:ind w:right="-108"/>
              <w:textAlignment w:val="baseline"/>
            </w:pPr>
            <w:r w:rsidRPr="001665EA">
              <w:t>ITEM</w:t>
            </w:r>
          </w:p>
        </w:tc>
        <w:tc>
          <w:tcPr>
            <w:tcW w:w="4677" w:type="dxa"/>
            <w:shd w:val="clear" w:color="auto" w:fill="auto"/>
          </w:tcPr>
          <w:p w:rsidR="003F4B24" w:rsidRPr="001665EA" w:rsidRDefault="003F4B24" w:rsidP="00037D98">
            <w:pPr>
              <w:overflowPunct w:val="0"/>
              <w:autoSpaceDE w:val="0"/>
              <w:autoSpaceDN w:val="0"/>
              <w:adjustRightInd w:val="0"/>
              <w:spacing w:after="0" w:line="240" w:lineRule="auto"/>
              <w:textAlignment w:val="baseline"/>
            </w:pPr>
            <w:r w:rsidRPr="001665EA">
              <w:t>DESCRIÇÃO</w:t>
            </w:r>
          </w:p>
        </w:tc>
        <w:tc>
          <w:tcPr>
            <w:tcW w:w="993"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t>Valor unitário</w:t>
            </w:r>
          </w:p>
        </w:tc>
        <w:tc>
          <w:tcPr>
            <w:tcW w:w="992"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rsidRPr="001665EA">
              <w:t>Q</w:t>
            </w:r>
            <w:r>
              <w:t>uant. mínima</w:t>
            </w:r>
          </w:p>
        </w:tc>
        <w:tc>
          <w:tcPr>
            <w:tcW w:w="992" w:type="dxa"/>
            <w:gridSpan w:val="2"/>
            <w:shd w:val="clear" w:color="auto" w:fill="auto"/>
          </w:tcPr>
          <w:p w:rsidR="003F4B24" w:rsidRPr="001665EA" w:rsidRDefault="003F4B24" w:rsidP="00F46EE6">
            <w:pPr>
              <w:overflowPunct w:val="0"/>
              <w:autoSpaceDE w:val="0"/>
              <w:autoSpaceDN w:val="0"/>
              <w:adjustRightInd w:val="0"/>
              <w:spacing w:after="0" w:line="240" w:lineRule="auto"/>
              <w:textAlignment w:val="baseline"/>
            </w:pPr>
            <w:r w:rsidRPr="001665EA">
              <w:t>Q</w:t>
            </w:r>
            <w:r w:rsidR="00F46EE6">
              <w:t>uant. máxima</w:t>
            </w:r>
          </w:p>
        </w:tc>
        <w:tc>
          <w:tcPr>
            <w:tcW w:w="1276" w:type="dxa"/>
          </w:tcPr>
          <w:p w:rsidR="003F4B24" w:rsidRPr="001665EA" w:rsidRDefault="003F4B24" w:rsidP="00037D98">
            <w:pPr>
              <w:overflowPunct w:val="0"/>
              <w:autoSpaceDE w:val="0"/>
              <w:autoSpaceDN w:val="0"/>
              <w:adjustRightInd w:val="0"/>
              <w:spacing w:after="0" w:line="240" w:lineRule="auto"/>
              <w:textAlignment w:val="baseline"/>
            </w:pPr>
            <w:r w:rsidRPr="001665EA">
              <w:t>VALOR QUANT. MAX.</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1</w:t>
            </w:r>
          </w:p>
        </w:tc>
        <w:tc>
          <w:tcPr>
            <w:tcW w:w="4677" w:type="dxa"/>
            <w:shd w:val="clear" w:color="auto" w:fill="auto"/>
          </w:tcPr>
          <w:p w:rsidR="008B26CC" w:rsidRPr="00015C21" w:rsidRDefault="008B26CC" w:rsidP="00015C21">
            <w:pPr>
              <w:shd w:val="clear" w:color="auto" w:fill="FFFFFF"/>
              <w:spacing w:after="120" w:line="240" w:lineRule="auto"/>
              <w:jc w:val="both"/>
              <w:rPr>
                <w:color w:val="000000"/>
                <w:sz w:val="22"/>
                <w:szCs w:val="22"/>
                <w:lang w:eastAsia="pt-BR"/>
              </w:rPr>
            </w:pPr>
            <w:proofErr w:type="gramStart"/>
            <w:r w:rsidRPr="00015C21">
              <w:rPr>
                <w:color w:val="000000"/>
                <w:sz w:val="22"/>
                <w:szCs w:val="22"/>
                <w:lang w:eastAsia="pt-BR"/>
              </w:rPr>
              <w:t xml:space="preserve">CHROMEBOOK </w:t>
            </w:r>
            <w:r w:rsidR="001B6B3B" w:rsidRPr="00015C21">
              <w:rPr>
                <w:color w:val="000000"/>
                <w:sz w:val="22"/>
                <w:szCs w:val="22"/>
                <w:lang w:eastAsia="pt-BR"/>
              </w:rPr>
              <w:t xml:space="preserve"> com</w:t>
            </w:r>
            <w:proofErr w:type="gramEnd"/>
            <w:r w:rsidR="001B6B3B" w:rsidRPr="00015C21">
              <w:rPr>
                <w:color w:val="000000"/>
                <w:sz w:val="22"/>
                <w:szCs w:val="22"/>
                <w:lang w:eastAsia="pt-BR"/>
              </w:rPr>
              <w:t xml:space="preserve"> </w:t>
            </w:r>
            <w:r w:rsidRPr="00015C21">
              <w:rPr>
                <w:color w:val="000000"/>
                <w:sz w:val="22"/>
                <w:szCs w:val="22"/>
                <w:lang w:eastAsia="pt-BR"/>
              </w:rPr>
              <w:t>as seguintes características mínimas:</w:t>
            </w: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Descrição Geral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Todos os equipamentos ofertados devem possuir gradações neutras das cores preta, prata ou cinza, e manter o padrão de cor predominante do gabinete.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Todos os equipamentos a serem entregues deverão ser idênticos, ou seja, todos os componentes externos e internos devem ser montados pelo mesmo fabricante. Caso o componente não mais se encontre disponível no mercado, admitem-se substitutos com qualidade e características idênticas ou superiores, mediante nova homologação.</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Todos os cabos necessários ao funcionamento dos equipamentos deverão ser fornecidos. Cabo de alimentação deverá seguir o padrão NBR-14136.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Placa Mãe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Poderá ser do mesmo fabricante do microcomputador, ou fabricada sob sua especificação para uso exclusivo.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chipset poderá ser do mesmo fabricante do processador principal.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o processador gráfico integrado.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 possuir chip de segurança no padrão TPM versão 1.2 ou superior, integrado a </w:t>
            </w:r>
            <w:proofErr w:type="spellStart"/>
            <w:r w:rsidRPr="00015C21">
              <w:rPr>
                <w:color w:val="000000"/>
                <w:sz w:val="22"/>
                <w:szCs w:val="22"/>
                <w:lang w:eastAsia="pt-BR"/>
              </w:rPr>
              <w:t>placa-mãe</w:t>
            </w:r>
            <w:proofErr w:type="spellEnd"/>
            <w:r w:rsidRPr="00015C21">
              <w:rPr>
                <w:color w:val="000000"/>
                <w:sz w:val="22"/>
                <w:szCs w:val="22"/>
                <w:lang w:eastAsia="pt-BR"/>
              </w:rPr>
              <w:t xml:space="preserve">. A instalação do chip TPM deve ter sido feita pelo fabricante da </w:t>
            </w:r>
            <w:proofErr w:type="spellStart"/>
            <w:r w:rsidRPr="00015C21">
              <w:rPr>
                <w:color w:val="000000"/>
                <w:sz w:val="22"/>
                <w:szCs w:val="22"/>
                <w:lang w:eastAsia="pt-BR"/>
              </w:rPr>
              <w:t>placa-mãe</w:t>
            </w:r>
            <w:proofErr w:type="spellEnd"/>
            <w:r w:rsidRPr="00015C21">
              <w:rPr>
                <w:color w:val="000000"/>
                <w:sz w:val="22"/>
                <w:szCs w:val="22"/>
                <w:lang w:eastAsia="pt-BR"/>
              </w:rPr>
              <w:t xml:space="preserve">, não sendo admitidos procedimentos de inserção após a manufatura da </w:t>
            </w:r>
            <w:proofErr w:type="spellStart"/>
            <w:r w:rsidRPr="00015C21">
              <w:rPr>
                <w:color w:val="000000"/>
                <w:sz w:val="22"/>
                <w:szCs w:val="22"/>
                <w:lang w:eastAsia="pt-BR"/>
              </w:rPr>
              <w:t>placa-mãe</w:t>
            </w:r>
            <w:proofErr w:type="spellEnd"/>
            <w:r w:rsidRPr="00015C21">
              <w:rPr>
                <w:color w:val="000000"/>
                <w:sz w:val="22"/>
                <w:szCs w:val="22"/>
                <w:lang w:eastAsia="pt-BR"/>
              </w:rPr>
              <w:t xml:space="preserve"> (soldas, adaptações etc.).</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Chipset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o Chipset do mesmo fabricante que o processador.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Possuir Chipset compatível com o sistema operacional </w:t>
            </w:r>
            <w:proofErr w:type="spellStart"/>
            <w:r w:rsidRPr="00015C21">
              <w:rPr>
                <w:color w:val="000000"/>
                <w:sz w:val="22"/>
                <w:szCs w:val="22"/>
                <w:lang w:eastAsia="pt-BR"/>
              </w:rPr>
              <w:t>Chrome</w:t>
            </w:r>
            <w:proofErr w:type="spellEnd"/>
            <w:r w:rsidRPr="00015C21">
              <w:rPr>
                <w:color w:val="000000"/>
                <w:sz w:val="22"/>
                <w:szCs w:val="22"/>
                <w:lang w:eastAsia="pt-BR"/>
              </w:rPr>
              <w:t xml:space="preserve"> OS. </w:t>
            </w:r>
          </w:p>
          <w:p w:rsidR="008B26CC" w:rsidRPr="00015C21" w:rsidRDefault="008B26CC" w:rsidP="00015C21">
            <w:pPr>
              <w:shd w:val="clear" w:color="auto" w:fill="FFFFFF"/>
              <w:spacing w:after="120" w:line="240" w:lineRule="auto"/>
              <w:jc w:val="both"/>
              <w:rPr>
                <w:b/>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Processador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frequência de operação interna mínima de Dual Core de 1.1 GHz.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no mínimo 4 MB de memória cache e 2 threads de execução.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Da última geração disponível para o modelo, no mercado nacional (não serão aceitos processadores cuja fabricação tenha sido descontinuada).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Memória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Memória primária do tipo DDR4 de no mínimo 2400 </w:t>
            </w:r>
            <w:proofErr w:type="spellStart"/>
            <w:r w:rsidRPr="00015C21">
              <w:rPr>
                <w:color w:val="000000"/>
                <w:sz w:val="22"/>
                <w:szCs w:val="22"/>
                <w:lang w:eastAsia="pt-BR"/>
              </w:rPr>
              <w:t>Mhz</w:t>
            </w:r>
            <w:proofErr w:type="spellEnd"/>
            <w:r w:rsidRPr="00015C21">
              <w:rPr>
                <w:color w:val="000000"/>
                <w:sz w:val="22"/>
                <w:szCs w:val="22"/>
                <w:lang w:eastAsia="pt-BR"/>
              </w:rPr>
              <w:t xml:space="preserve"> de velocidade.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Possuir 4 GB (quatro gigabytes) de memória RAM.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Armazenamento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uma unidade de armazenamento </w:t>
            </w:r>
            <w:proofErr w:type="spellStart"/>
            <w:r w:rsidRPr="00015C21">
              <w:rPr>
                <w:color w:val="000000"/>
                <w:sz w:val="22"/>
                <w:szCs w:val="22"/>
                <w:lang w:eastAsia="pt-BR"/>
              </w:rPr>
              <w:t>eMMC</w:t>
            </w:r>
            <w:proofErr w:type="spellEnd"/>
            <w:r w:rsidRPr="00015C21">
              <w:rPr>
                <w:color w:val="000000"/>
                <w:sz w:val="22"/>
                <w:szCs w:val="22"/>
                <w:lang w:eastAsia="pt-BR"/>
              </w:rPr>
              <w:t xml:space="preserve"> de 32 GB (trinta e dois gigabytes) ou superior com suporte a expansão via cartão de memória. </w:t>
            </w: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Interfaces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Possuir, no mínimo, 2 (duas) portas USB nativas. Não será aceito qualquer tipo de adaptador extensor de portas.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Das 2 portas, 1 (uma) destas deverá ser USB </w:t>
            </w:r>
            <w:proofErr w:type="spellStart"/>
            <w:r w:rsidRPr="00015C21">
              <w:rPr>
                <w:color w:val="000000"/>
                <w:sz w:val="22"/>
                <w:szCs w:val="22"/>
                <w:lang w:eastAsia="pt-BR"/>
              </w:rPr>
              <w:t>Type</w:t>
            </w:r>
            <w:proofErr w:type="spellEnd"/>
            <w:r w:rsidRPr="00015C21">
              <w:rPr>
                <w:color w:val="000000"/>
                <w:sz w:val="22"/>
                <w:szCs w:val="22"/>
                <w:lang w:eastAsia="pt-BR"/>
              </w:rPr>
              <w:t xml:space="preserve">-C com suporte a transferência de vídeo.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o Leitor de Cartões no formato </w:t>
            </w:r>
            <w:proofErr w:type="spellStart"/>
            <w:r w:rsidRPr="00015C21">
              <w:rPr>
                <w:color w:val="000000"/>
                <w:sz w:val="22"/>
                <w:szCs w:val="22"/>
                <w:lang w:eastAsia="pt-BR"/>
              </w:rPr>
              <w:t>microSD</w:t>
            </w:r>
            <w:proofErr w:type="spellEnd"/>
            <w:r w:rsidRPr="00015C21">
              <w:rPr>
                <w:color w:val="000000"/>
                <w:sz w:val="22"/>
                <w:szCs w:val="22"/>
                <w:lang w:eastAsia="pt-BR"/>
              </w:rPr>
              <w:t xml:space="preserve"> ou SD.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Controladora de rede Wireless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Padrão IEEE 802.11 a/b/g/n/ac.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Trabalhar com as frequências de 2,4Ghz e 5Ghz.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Interface Bluetooth 4.0 ou superior integrada.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Vedada a customização com dispositivos USB, PCMCIA ou similares.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Controladora de vídeo</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no mínimo placa de vídeo integrada com memória, podendo ser compartilhada com a memória principal ou dedicada, caso a placa de vídeo seja off </w:t>
            </w:r>
            <w:proofErr w:type="spellStart"/>
            <w:r w:rsidRPr="00015C21">
              <w:rPr>
                <w:color w:val="000000"/>
                <w:sz w:val="22"/>
                <w:szCs w:val="22"/>
                <w:lang w:eastAsia="pt-BR"/>
              </w:rPr>
              <w:t>board</w:t>
            </w:r>
            <w:proofErr w:type="spellEnd"/>
            <w:r w:rsidRPr="00015C21">
              <w:rPr>
                <w:color w:val="000000"/>
                <w:sz w:val="22"/>
                <w:szCs w:val="22"/>
                <w:lang w:eastAsia="pt-BR"/>
              </w:rPr>
              <w:t xml:space="preserv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Controladora de áudio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Controladora de áudio integrada.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Com capacidade de gravar e reproduzir sons simultaneamente.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Alto-falante estéreo integrado ao gabinete. Não serão aceitas caixa de som externas.</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 Possuir conectores para microfone e fones de ouvido no gabinete ou combinados.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alto-falante deverá se desligar automaticamente, sem a necessidade de qualquer intervenção do usuário, quando forem conectados fones de ouvido. </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Câmera</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 Câmera frontal integrada para captura de vídeo em resolução de no mínimo 720p High-</w:t>
            </w:r>
            <w:proofErr w:type="spellStart"/>
            <w:r w:rsidRPr="00015C21">
              <w:rPr>
                <w:color w:val="000000"/>
                <w:sz w:val="22"/>
                <w:szCs w:val="22"/>
                <w:lang w:eastAsia="pt-BR"/>
              </w:rPr>
              <w:t>Definition</w:t>
            </w:r>
            <w:proofErr w:type="spellEnd"/>
            <w:r w:rsidRPr="00015C21">
              <w:rPr>
                <w:color w:val="000000"/>
                <w:sz w:val="22"/>
                <w:szCs w:val="22"/>
                <w:lang w:eastAsia="pt-BR"/>
              </w:rPr>
              <w:t xml:space="preserve"> (HD).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Tela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a Tela tecnologia HD LED, colorida, tamanho mínimo de 11,6 polegadas, resolução de 1366 x 768 ou superior.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Gabinete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Produzido nas variações de cores preta, prata ou cinza (grafite/chumbo).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Peso do notebook de no máximo, 1,5 Kg, incluindo a bateria.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No tange a resistência do equipamento deve ser compatível com certificação comprovada como por exemplo padrão MIL STD-810G, MIL SPEC 801, similar ou superior.</w:t>
            </w: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Energia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a fonte de no mínimo 39 Watts, sendo bivolt (100V - 240V).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bateria interna com duração de no mínimo 10 (dez) horas de uso, comprovado através de documento ou declaração do fabricante do equipamento. </w:t>
            </w: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 xml:space="preserve">Teclado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teclado deverá possuir proteção contra derramamento de líquidos.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Deverá possuir o teclado internacional ou português (Brasil ABNT ou Brasil ABNT2).</w:t>
            </w:r>
          </w:p>
          <w:p w:rsidR="008B26CC" w:rsidRPr="00015C21" w:rsidRDefault="008B26CC" w:rsidP="00015C21">
            <w:pPr>
              <w:shd w:val="clear" w:color="auto" w:fill="FFFFFF"/>
              <w:spacing w:after="120" w:line="240" w:lineRule="auto"/>
              <w:jc w:val="both"/>
              <w:rPr>
                <w:color w:val="000000"/>
                <w:sz w:val="22"/>
                <w:szCs w:val="22"/>
                <w:lang w:eastAsia="pt-BR"/>
              </w:rPr>
            </w:pPr>
          </w:p>
          <w:p w:rsidR="008B26CC" w:rsidRPr="00015C21" w:rsidRDefault="008B26CC" w:rsidP="00015C21">
            <w:pPr>
              <w:shd w:val="clear" w:color="auto" w:fill="FFFFFF"/>
              <w:spacing w:after="120" w:line="240" w:lineRule="auto"/>
              <w:jc w:val="both"/>
              <w:rPr>
                <w:b/>
                <w:color w:val="000000"/>
                <w:sz w:val="22"/>
                <w:szCs w:val="22"/>
                <w:lang w:eastAsia="pt-BR"/>
              </w:rPr>
            </w:pPr>
            <w:r w:rsidRPr="00015C21">
              <w:rPr>
                <w:b/>
                <w:color w:val="000000"/>
                <w:sz w:val="22"/>
                <w:szCs w:val="22"/>
                <w:lang w:eastAsia="pt-BR"/>
              </w:rPr>
              <w:t>Dispositivo apontador (</w:t>
            </w:r>
            <w:proofErr w:type="spellStart"/>
            <w:r w:rsidRPr="00015C21">
              <w:rPr>
                <w:b/>
                <w:color w:val="000000"/>
                <w:sz w:val="22"/>
                <w:szCs w:val="22"/>
                <w:lang w:eastAsia="pt-BR"/>
              </w:rPr>
              <w:t>Touchpad</w:t>
            </w:r>
            <w:proofErr w:type="spellEnd"/>
            <w:r w:rsidRPr="00015C21">
              <w:rPr>
                <w:b/>
                <w:color w:val="000000"/>
                <w:sz w:val="22"/>
                <w:szCs w:val="22"/>
                <w:lang w:eastAsia="pt-BR"/>
              </w:rPr>
              <w:t xml:space="preserv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Dispositivo indicador embutido no microcomputador, do tipo “</w:t>
            </w:r>
            <w:proofErr w:type="spellStart"/>
            <w:r w:rsidRPr="00015C21">
              <w:rPr>
                <w:color w:val="000000"/>
                <w:sz w:val="22"/>
                <w:szCs w:val="22"/>
                <w:lang w:eastAsia="pt-BR"/>
              </w:rPr>
              <w:t>touchpad</w:t>
            </w:r>
            <w:proofErr w:type="spellEnd"/>
            <w:r w:rsidRPr="00015C21">
              <w:rPr>
                <w:color w:val="000000"/>
                <w:sz w:val="22"/>
                <w:szCs w:val="22"/>
                <w:lang w:eastAsia="pt-BR"/>
              </w:rPr>
              <w:t>”.</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Sistemas Operacional e Gerenciamento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equipamento deverá ser compatível com o Sistema Operacional </w:t>
            </w:r>
            <w:proofErr w:type="spellStart"/>
            <w:r w:rsidRPr="00015C21">
              <w:rPr>
                <w:color w:val="000000"/>
                <w:sz w:val="22"/>
                <w:szCs w:val="22"/>
                <w:lang w:eastAsia="pt-BR"/>
              </w:rPr>
              <w:t>Chrome</w:t>
            </w:r>
            <w:proofErr w:type="spellEnd"/>
            <w:r w:rsidRPr="00015C21">
              <w:rPr>
                <w:color w:val="000000"/>
                <w:sz w:val="22"/>
                <w:szCs w:val="22"/>
                <w:lang w:eastAsia="pt-BR"/>
              </w:rPr>
              <w:t xml:space="preserve"> 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equipamento deve ser capaz de receber as atualizações do </w:t>
            </w:r>
            <w:proofErr w:type="spellStart"/>
            <w:r w:rsidRPr="00015C21">
              <w:rPr>
                <w:color w:val="000000"/>
                <w:sz w:val="22"/>
                <w:szCs w:val="22"/>
                <w:lang w:eastAsia="pt-BR"/>
              </w:rPr>
              <w:t>Chrome</w:t>
            </w:r>
            <w:proofErr w:type="spellEnd"/>
            <w:r w:rsidRPr="00015C21">
              <w:rPr>
                <w:color w:val="000000"/>
                <w:sz w:val="22"/>
                <w:szCs w:val="22"/>
                <w:lang w:eastAsia="pt-BR"/>
              </w:rPr>
              <w:t xml:space="preserve"> OS pelo prazo mínimo de 3 anos.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instalado o Sistema Operacional </w:t>
            </w:r>
            <w:proofErr w:type="spellStart"/>
            <w:r w:rsidRPr="00015C21">
              <w:rPr>
                <w:color w:val="000000"/>
                <w:sz w:val="22"/>
                <w:szCs w:val="22"/>
                <w:lang w:eastAsia="pt-BR"/>
              </w:rPr>
              <w:t>Chrome</w:t>
            </w:r>
            <w:proofErr w:type="spellEnd"/>
            <w:r w:rsidRPr="00015C21">
              <w:rPr>
                <w:color w:val="000000"/>
                <w:sz w:val="22"/>
                <w:szCs w:val="22"/>
                <w:lang w:eastAsia="pt-BR"/>
              </w:rPr>
              <w:t xml:space="preserve"> OS, compatível com a licença do Sistema de Gerenciamento ofertado.</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Software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Licença de ferramenta em nuvem capaz de realizar atualizações automáticas de softwares e drivers diretamente da internet, sem a necessidade do conhecimento específico do usuário.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Software ou sistema que permita a migração da imagem do equipamento a partir de uma rede corporativa ou com conexão à internet.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Ferramenta capaz de restaurar as configurações originais de fábrica do equipamento (Sistema Operacional e Aplicativos).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O console de gerenciamento deverá ser WEB, para que assim seja possível realizar o gerenciamento de qualquer ponto.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Ter no mínimo as seguintes funcionalidades: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realizar monitoração dos equipamentos, coletando no mínimo as seguintes informações: identificação do equipamento, controle de utilização (verificar última data de conexão) e utilização dos aplicativos;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criar lista de usuários com permissão de utilização no equipamento, além de criar listas de restrição a acesso a páginas na internet e versões do sistema operacional;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ativar e desativar de forma remota a câmera, microfone, Bluetooth, unidade USB e caixa de som interna do equipamento sem interferência do usuário;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possuir funcionalidade de apagar todas as informações locais do usuário, configurações e estado após cada saída;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emitir relatório de notificação de dispositivos inativos;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prover o gerenciamento de energia na tela de </w:t>
            </w:r>
            <w:proofErr w:type="spellStart"/>
            <w:r w:rsidRPr="00015C21">
              <w:rPr>
                <w:color w:val="000000"/>
                <w:sz w:val="22"/>
                <w:szCs w:val="22"/>
                <w:lang w:eastAsia="pt-BR"/>
              </w:rPr>
              <w:t>login</w:t>
            </w:r>
            <w:proofErr w:type="spellEnd"/>
            <w:r w:rsidRPr="00015C21">
              <w:rPr>
                <w:color w:val="000000"/>
                <w:sz w:val="22"/>
                <w:szCs w:val="22"/>
                <w:lang w:eastAsia="pt-BR"/>
              </w:rPr>
              <w:t xml:space="preserve">, reinicialização agendada e encerramento do equipamento; </w:t>
            </w:r>
          </w:p>
          <w:p w:rsidR="008B26CC" w:rsidRPr="00015C21" w:rsidRDefault="008B26CC" w:rsidP="00015C21">
            <w:pPr>
              <w:shd w:val="clear" w:color="auto" w:fill="FFFFFF"/>
              <w:spacing w:after="120" w:line="240" w:lineRule="auto"/>
              <w:jc w:val="both"/>
              <w:rPr>
                <w:color w:val="000000"/>
                <w:sz w:val="22"/>
                <w:szCs w:val="22"/>
                <w:lang w:eastAsia="pt-BR"/>
              </w:rPr>
            </w:pPr>
            <w:r w:rsidRPr="00015C21">
              <w:rPr>
                <w:color w:val="000000"/>
                <w:sz w:val="22"/>
                <w:szCs w:val="22"/>
                <w:lang w:eastAsia="pt-BR"/>
              </w:rPr>
              <w:t xml:space="preserve">- Deverá ser capaz de gerenciar as impressoras em nuvem, o fuso horário e a lista de permissões de dispositivos USB removíveis; </w:t>
            </w:r>
          </w:p>
          <w:p w:rsidR="003F4B24" w:rsidRPr="001B6B3B" w:rsidRDefault="008B26CC" w:rsidP="00015C21">
            <w:pPr>
              <w:shd w:val="clear" w:color="auto" w:fill="FFFFFF"/>
              <w:spacing w:after="120" w:line="240" w:lineRule="auto"/>
              <w:jc w:val="both"/>
              <w:rPr>
                <w:rFonts w:ascii="Helvetica" w:hAnsi="Helvetica" w:cs="Helvetica"/>
                <w:color w:val="000000"/>
                <w:lang w:eastAsia="pt-BR"/>
              </w:rPr>
            </w:pPr>
            <w:r w:rsidRPr="00015C21">
              <w:rPr>
                <w:color w:val="000000"/>
                <w:sz w:val="22"/>
                <w:szCs w:val="22"/>
                <w:lang w:eastAsia="pt-BR"/>
              </w:rPr>
              <w:t>- Deverá possuir funcionalidade de restringir o uso do equipamento a apenas um aplicativo (modo quiosque) e informar por e-mail e SMS os alertas de alteração de status do dispositivo, não permitindo a utilização deste para qualquer outra atividade;</w:t>
            </w:r>
          </w:p>
        </w:tc>
        <w:tc>
          <w:tcPr>
            <w:tcW w:w="993" w:type="dxa"/>
            <w:shd w:val="clear" w:color="auto" w:fill="auto"/>
          </w:tcPr>
          <w:p w:rsidR="003F4B24" w:rsidRPr="002E12A3" w:rsidRDefault="008B26CC" w:rsidP="00037D98">
            <w:pPr>
              <w:overflowPunct w:val="0"/>
              <w:autoSpaceDE w:val="0"/>
              <w:autoSpaceDN w:val="0"/>
              <w:adjustRightInd w:val="0"/>
              <w:spacing w:after="0" w:line="240" w:lineRule="auto"/>
              <w:textAlignment w:val="baseline"/>
              <w:rPr>
                <w:sz w:val="22"/>
                <w:szCs w:val="22"/>
              </w:rPr>
            </w:pPr>
            <w:r>
              <w:rPr>
                <w:sz w:val="22"/>
                <w:szCs w:val="22"/>
              </w:rPr>
              <w:t>R$ 2.050,00</w:t>
            </w: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r>
              <w:rPr>
                <w:sz w:val="22"/>
                <w:szCs w:val="22"/>
              </w:rPr>
              <w:t>1</w:t>
            </w:r>
          </w:p>
        </w:tc>
        <w:tc>
          <w:tcPr>
            <w:tcW w:w="992" w:type="dxa"/>
            <w:gridSpan w:val="2"/>
            <w:shd w:val="clear" w:color="auto" w:fill="auto"/>
          </w:tcPr>
          <w:p w:rsidR="003F4B24" w:rsidRPr="002E12A3" w:rsidRDefault="008B26CC" w:rsidP="00037D98">
            <w:pPr>
              <w:overflowPunct w:val="0"/>
              <w:autoSpaceDE w:val="0"/>
              <w:autoSpaceDN w:val="0"/>
              <w:adjustRightInd w:val="0"/>
              <w:spacing w:after="0" w:line="240" w:lineRule="auto"/>
              <w:textAlignment w:val="baseline"/>
              <w:rPr>
                <w:sz w:val="22"/>
                <w:szCs w:val="22"/>
              </w:rPr>
            </w:pPr>
            <w:r>
              <w:rPr>
                <w:sz w:val="22"/>
                <w:szCs w:val="22"/>
              </w:rPr>
              <w:t>50</w:t>
            </w:r>
          </w:p>
        </w:tc>
        <w:tc>
          <w:tcPr>
            <w:tcW w:w="1276" w:type="dxa"/>
          </w:tcPr>
          <w:p w:rsidR="003F4B24" w:rsidRDefault="008B26CC" w:rsidP="00037D98">
            <w:pPr>
              <w:overflowPunct w:val="0"/>
              <w:autoSpaceDE w:val="0"/>
              <w:autoSpaceDN w:val="0"/>
              <w:adjustRightInd w:val="0"/>
              <w:spacing w:after="0" w:line="240" w:lineRule="auto"/>
              <w:textAlignment w:val="baseline"/>
              <w:rPr>
                <w:sz w:val="22"/>
                <w:szCs w:val="22"/>
              </w:rPr>
            </w:pPr>
            <w:r>
              <w:rPr>
                <w:sz w:val="22"/>
                <w:szCs w:val="22"/>
              </w:rPr>
              <w:t>R$ 102.500,00</w:t>
            </w:r>
          </w:p>
        </w:tc>
      </w:tr>
      <w:tr w:rsidR="003F4B24" w:rsidRPr="002E12A3" w:rsidTr="00F46EE6">
        <w:tc>
          <w:tcPr>
            <w:tcW w:w="421"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p>
        </w:tc>
        <w:tc>
          <w:tcPr>
            <w:tcW w:w="4677"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3"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gridSpan w:val="2"/>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1276" w:type="dxa"/>
          </w:tcPr>
          <w:p w:rsidR="003F4B24" w:rsidRDefault="003F4B24" w:rsidP="00037D98">
            <w:pPr>
              <w:overflowPunct w:val="0"/>
              <w:autoSpaceDE w:val="0"/>
              <w:autoSpaceDN w:val="0"/>
              <w:adjustRightInd w:val="0"/>
              <w:spacing w:after="0" w:line="240" w:lineRule="auto"/>
              <w:textAlignment w:val="baseline"/>
              <w:rPr>
                <w:sz w:val="22"/>
                <w:szCs w:val="22"/>
              </w:rPr>
            </w:pPr>
          </w:p>
        </w:tc>
      </w:tr>
      <w:tr w:rsidR="007C0853" w:rsidRPr="002E12A3" w:rsidTr="009E19FF">
        <w:tc>
          <w:tcPr>
            <w:tcW w:w="7508" w:type="dxa"/>
            <w:gridSpan w:val="5"/>
            <w:shd w:val="clear" w:color="auto" w:fill="auto"/>
          </w:tcPr>
          <w:p w:rsidR="007C0853" w:rsidRDefault="007C0853" w:rsidP="00037D98">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843" w:type="dxa"/>
            <w:gridSpan w:val="2"/>
          </w:tcPr>
          <w:p w:rsidR="007C0853" w:rsidRDefault="007C0853" w:rsidP="001B6B3B">
            <w:pPr>
              <w:overflowPunct w:val="0"/>
              <w:autoSpaceDE w:val="0"/>
              <w:autoSpaceDN w:val="0"/>
              <w:adjustRightInd w:val="0"/>
              <w:spacing w:after="0" w:line="240" w:lineRule="auto"/>
              <w:textAlignment w:val="baseline"/>
              <w:rPr>
                <w:sz w:val="22"/>
                <w:szCs w:val="22"/>
              </w:rPr>
            </w:pPr>
            <w:r>
              <w:rPr>
                <w:sz w:val="22"/>
                <w:szCs w:val="22"/>
              </w:rPr>
              <w:t xml:space="preserve">R$ </w:t>
            </w:r>
            <w:r w:rsidR="008B26CC">
              <w:rPr>
                <w:sz w:val="22"/>
                <w:szCs w:val="22"/>
              </w:rPr>
              <w:t>102.500,00</w:t>
            </w:r>
          </w:p>
        </w:tc>
      </w:tr>
    </w:tbl>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8B26CC" w:rsidRDefault="00353B9B" w:rsidP="008B26CC">
      <w:pPr>
        <w:pStyle w:val="PargrafodaLista"/>
        <w:numPr>
          <w:ilvl w:val="0"/>
          <w:numId w:val="31"/>
        </w:numPr>
        <w:overflowPunct w:val="0"/>
        <w:autoSpaceDE w:val="0"/>
        <w:autoSpaceDN w:val="0"/>
        <w:adjustRightInd w:val="0"/>
        <w:spacing w:after="143"/>
        <w:textAlignment w:val="baseline"/>
        <w:rPr>
          <w:b/>
          <w:bCs/>
          <w:color w:val="000000"/>
          <w:sz w:val="22"/>
          <w:szCs w:val="22"/>
        </w:rPr>
      </w:pPr>
      <w:r w:rsidRPr="008B26CC">
        <w:rPr>
          <w:b/>
          <w:bCs/>
          <w:color w:val="000000"/>
          <w:sz w:val="22"/>
          <w:szCs w:val="22"/>
        </w:rPr>
        <w:t xml:space="preserve">DA JUSTIFICATIVA </w:t>
      </w:r>
    </w:p>
    <w:p w:rsidR="008B26CC" w:rsidRDefault="00DA7EDD" w:rsidP="00DA7EDD">
      <w:pPr>
        <w:pStyle w:val="PargrafodaLista"/>
        <w:overflowPunct w:val="0"/>
        <w:autoSpaceDE w:val="0"/>
        <w:autoSpaceDN w:val="0"/>
        <w:adjustRightInd w:val="0"/>
        <w:spacing w:after="143"/>
        <w:ind w:left="0"/>
        <w:jc w:val="both"/>
        <w:textAlignment w:val="baseline"/>
        <w:rPr>
          <w:color w:val="000000"/>
          <w:sz w:val="22"/>
          <w:szCs w:val="22"/>
        </w:rPr>
      </w:pPr>
      <w:r>
        <w:rPr>
          <w:color w:val="000000"/>
          <w:sz w:val="22"/>
          <w:szCs w:val="22"/>
        </w:rPr>
        <w:t>2.1</w:t>
      </w:r>
      <w:r w:rsidR="008B26CC">
        <w:rPr>
          <w:color w:val="000000"/>
          <w:sz w:val="22"/>
          <w:szCs w:val="22"/>
        </w:rPr>
        <w:t>.</w:t>
      </w:r>
      <w:r w:rsidR="008B26CC" w:rsidRPr="008B26CC">
        <w:rPr>
          <w:color w:val="000000"/>
          <w:sz w:val="22"/>
          <w:szCs w:val="22"/>
        </w:rPr>
        <w:t xml:space="preserve"> A aquisição do </w:t>
      </w:r>
      <w:proofErr w:type="spellStart"/>
      <w:r w:rsidR="008B26CC" w:rsidRPr="008B26CC">
        <w:rPr>
          <w:color w:val="000000"/>
          <w:sz w:val="22"/>
          <w:szCs w:val="22"/>
        </w:rPr>
        <w:t>Chromebook</w:t>
      </w:r>
      <w:proofErr w:type="spellEnd"/>
      <w:r w:rsidR="008B26CC" w:rsidRPr="008B26CC">
        <w:rPr>
          <w:color w:val="000000"/>
          <w:sz w:val="22"/>
          <w:szCs w:val="22"/>
        </w:rPr>
        <w:t xml:space="preserve"> e o software de gerenciamento constituem em uma solução de T.I (conforme o TCU no “Guia de boas práticas em contratação de soluções de tecnologia da informação”, IN - SLTI 4/2010, Art. 2º: Para fins desta Instrução Normativa, considera-se: IX - Solução de Tecnologia da Informação: conjunto de bens e serviços de Tecnologia da Informação e automação que se integram para o alcance dos resultados pretendidos com a contratação).</w:t>
      </w:r>
    </w:p>
    <w:p w:rsidR="008B26CC" w:rsidRPr="008B26CC" w:rsidRDefault="008B26CC" w:rsidP="00DA7EDD">
      <w:pPr>
        <w:pStyle w:val="PargrafodaLista"/>
        <w:overflowPunct w:val="0"/>
        <w:autoSpaceDE w:val="0"/>
        <w:autoSpaceDN w:val="0"/>
        <w:adjustRightInd w:val="0"/>
        <w:spacing w:after="143"/>
        <w:ind w:left="0"/>
        <w:jc w:val="both"/>
        <w:textAlignment w:val="baseline"/>
        <w:rPr>
          <w:color w:val="000000"/>
          <w:sz w:val="22"/>
          <w:szCs w:val="22"/>
        </w:rPr>
      </w:pPr>
      <w:r w:rsidRPr="008B26CC">
        <w:rPr>
          <w:color w:val="000000"/>
          <w:sz w:val="22"/>
          <w:szCs w:val="22"/>
        </w:rPr>
        <w:t xml:space="preserve"> O objetivo da solução de T.I. é dar apoio às estratégias educacionais, aos requisitos funcionais de atendimento a essas estratégias, seja no conceito de seu gerenciamento, seja no conceito do gerenciamento de quem o usa, oportunizando aderência total à pla</w:t>
      </w:r>
      <w:r>
        <w:rPr>
          <w:color w:val="000000"/>
          <w:sz w:val="22"/>
          <w:szCs w:val="22"/>
        </w:rPr>
        <w:t>taforma educacional adotada pelo Departamento de Educação desde 2021</w:t>
      </w:r>
      <w:r w:rsidRPr="008B26CC">
        <w:rPr>
          <w:color w:val="000000"/>
          <w:sz w:val="22"/>
          <w:szCs w:val="22"/>
        </w:rPr>
        <w:t>, a qual possui funções específicas que facilitam seu uso dentro do processo de ensino-aprendizagem, vinculados às ferramentas escolhidas como seu padrão de tecnologias colaborativas e cooperativas, auxiliando o professor no planejamento docente, visando uma qualidade maior em suas aulas e melhorando a aprendizagem.</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w:t>
      </w:r>
      <w:r w:rsidR="00DA7EDD">
        <w:rPr>
          <w:b/>
          <w:color w:val="000000"/>
          <w:sz w:val="22"/>
          <w:szCs w:val="22"/>
          <w:u w:val="single"/>
          <w:lang w:eastAsia="ar-SA"/>
        </w:rPr>
        <w:t>2</w:t>
      </w:r>
      <w:r w:rsidRPr="002E12A3">
        <w:rPr>
          <w:b/>
          <w:color w:val="000000"/>
          <w:sz w:val="22"/>
          <w:szCs w:val="22"/>
          <w:u w:val="single"/>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DA7EDD">
      <w:pPr>
        <w:suppressAutoHyphens/>
        <w:autoSpaceDE w:val="0"/>
        <w:spacing w:after="0" w:line="240" w:lineRule="auto"/>
        <w:ind w:firstLine="709"/>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DA7EDD">
      <w:pPr>
        <w:suppressAutoHyphens/>
        <w:autoSpaceDE w:val="0"/>
        <w:spacing w:after="0" w:line="240" w:lineRule="auto"/>
        <w:ind w:firstLine="709"/>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“bem ou serviço comum é aquele que se apresenta sob identidade e características padronizadas e que se encontra disponível, a qualquer tempo, num mercado próprio”.</w:t>
      </w:r>
    </w:p>
    <w:p w:rsidR="00353B9B" w:rsidRPr="002E12A3" w:rsidRDefault="00353B9B" w:rsidP="00DA7EDD">
      <w:pPr>
        <w:suppressAutoHyphens/>
        <w:autoSpaceDE w:val="0"/>
        <w:spacing w:after="0" w:line="240" w:lineRule="auto"/>
        <w:ind w:firstLine="709"/>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DA7EDD">
      <w:pPr>
        <w:suppressAutoHyphens/>
        <w:autoSpaceDE w:val="0"/>
        <w:spacing w:after="0" w:line="240" w:lineRule="auto"/>
        <w:ind w:firstLine="709"/>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DA7EDD" w:rsidRDefault="00353B9B" w:rsidP="00DA7EDD">
      <w:pPr>
        <w:overflowPunct w:val="0"/>
        <w:autoSpaceDE w:val="0"/>
        <w:autoSpaceDN w:val="0"/>
        <w:adjustRightInd w:val="0"/>
        <w:spacing w:after="0" w:line="240" w:lineRule="auto"/>
        <w:ind w:left="720"/>
        <w:jc w:val="center"/>
        <w:textAlignment w:val="baseline"/>
        <w:rPr>
          <w:iCs/>
          <w:sz w:val="22"/>
          <w:szCs w:val="22"/>
        </w:rPr>
      </w:pPr>
      <w:r w:rsidRPr="002E12A3">
        <w:rPr>
          <w:iCs/>
          <w:sz w:val="22"/>
          <w:szCs w:val="22"/>
        </w:rPr>
        <w:t>Prefeito Municipal</w:t>
      </w:r>
    </w:p>
    <w:p w:rsidR="00DA7EDD" w:rsidRDefault="00DA7EDD">
      <w:pPr>
        <w:rPr>
          <w:iCs/>
          <w:sz w:val="22"/>
          <w:szCs w:val="22"/>
        </w:rPr>
      </w:pPr>
      <w:r>
        <w:rPr>
          <w:iCs/>
          <w:sz w:val="22"/>
          <w:szCs w:val="22"/>
        </w:rPr>
        <w:br w:type="page"/>
      </w:r>
    </w:p>
    <w:p w:rsidR="00353B9B" w:rsidRPr="002E12A3" w:rsidRDefault="00353B9B" w:rsidP="00DB7250">
      <w:pPr>
        <w:jc w:val="center"/>
        <w:rPr>
          <w:b/>
          <w:bCs/>
          <w:color w:val="000000"/>
          <w:sz w:val="22"/>
          <w:szCs w:val="22"/>
        </w:rPr>
      </w:pPr>
      <w:r w:rsidRPr="002E12A3">
        <w:rPr>
          <w:b/>
          <w:bCs/>
          <w:color w:val="000000"/>
          <w:sz w:val="22"/>
          <w:szCs w:val="22"/>
        </w:rPr>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DA7EDD">
        <w:rPr>
          <w:b/>
          <w:bCs/>
          <w:color w:val="000000"/>
          <w:sz w:val="22"/>
          <w:szCs w:val="22"/>
        </w:rPr>
        <w:t>21</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DA7EDD">
        <w:rPr>
          <w:b/>
          <w:bCs/>
          <w:color w:val="000000"/>
          <w:sz w:val="22"/>
          <w:szCs w:val="22"/>
        </w:rPr>
        <w:t>21</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w:t>
      </w:r>
      <w:bookmarkStart w:id="1" w:name="_GoBack"/>
      <w:r w:rsidRPr="002E12A3">
        <w:rPr>
          <w:sz w:val="22"/>
          <w:szCs w:val="22"/>
        </w:rPr>
        <w:t>validade</w:t>
      </w:r>
      <w:bookmarkEnd w:id="1"/>
      <w:r w:rsidRPr="002E12A3">
        <w:rPr>
          <w:sz w:val="22"/>
          <w:szCs w:val="22"/>
        </w:rPr>
        <w:t xml:space="preserv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w:t>
      </w:r>
      <w:proofErr w:type="gramStart"/>
      <w:r w:rsidRPr="002E12A3">
        <w:rPr>
          <w:color w:val="000000"/>
          <w:sz w:val="22"/>
          <w:szCs w:val="22"/>
        </w:rPr>
        <w:t>_(</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w:t>
      </w:r>
      <w:proofErr w:type="spellStart"/>
      <w:r w:rsidRPr="002E12A3">
        <w:rPr>
          <w:color w:val="000000"/>
          <w:sz w:val="22"/>
          <w:szCs w:val="22"/>
        </w:rPr>
        <w:t>ContaCorrente</w:t>
      </w:r>
      <w:proofErr w:type="spell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DA7EDD">
        <w:rPr>
          <w:b/>
          <w:bCs/>
          <w:color w:val="000000"/>
          <w:sz w:val="22"/>
          <w:szCs w:val="22"/>
        </w:rPr>
        <w:t>21</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DA7EDD">
        <w:rPr>
          <w:b/>
          <w:bCs/>
          <w:color w:val="000000"/>
          <w:sz w:val="22"/>
          <w:szCs w:val="22"/>
        </w:rPr>
        <w:t>21</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DA7EDD">
        <w:rPr>
          <w:b/>
          <w:bCs/>
          <w:color w:val="000000"/>
          <w:sz w:val="22"/>
          <w:szCs w:val="22"/>
        </w:rPr>
        <w:t>21</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DA7EDD">
        <w:rPr>
          <w:b/>
          <w:bCs/>
          <w:color w:val="000000"/>
          <w:sz w:val="22"/>
          <w:szCs w:val="22"/>
        </w:rPr>
        <w:t>21</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6B6A3F">
        <w:rPr>
          <w:color w:val="000000"/>
          <w:sz w:val="22"/>
          <w:szCs w:val="22"/>
        </w:rPr>
        <w:t>6</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em</w:t>
      </w:r>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em</w:t>
      </w:r>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em</w:t>
      </w:r>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w:t>
      </w:r>
      <w:proofErr w:type="gramStart"/>
      <w:r w:rsidRPr="002E12A3">
        <w:rPr>
          <w:b/>
          <w:bCs/>
          <w:color w:val="FF0000"/>
          <w:sz w:val="22"/>
          <w:szCs w:val="22"/>
          <w:u w:val="single"/>
        </w:rPr>
        <w:t>x,</w:t>
      </w:r>
      <w:r w:rsidRPr="002E12A3">
        <w:rPr>
          <w:color w:val="000000"/>
          <w:sz w:val="22"/>
          <w:szCs w:val="22"/>
        </w:rPr>
        <w:t>de</w:t>
      </w:r>
      <w:proofErr w:type="spellEnd"/>
      <w:proofErr w:type="gram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DA7EDD">
        <w:rPr>
          <w:b/>
          <w:color w:val="FF0000"/>
          <w:sz w:val="22"/>
          <w:szCs w:val="22"/>
          <w:u w:val="single"/>
        </w:rPr>
        <w:t>21</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O(s) preço(s) registrado(s), a(s) especificação(</w:t>
      </w:r>
      <w:proofErr w:type="spellStart"/>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DA7EDD">
        <w:rPr>
          <w:b/>
          <w:bCs/>
          <w:sz w:val="22"/>
          <w:szCs w:val="22"/>
        </w:rPr>
        <w:t>21</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de ...............................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 xml:space="preserve">A FORNECEDORA entregará o objeto na Rua-----------------, nº ------, em Quinze de Novembro/RS, </w:t>
      </w:r>
      <w:proofErr w:type="gramStart"/>
      <w:r w:rsidRPr="002E12A3">
        <w:rPr>
          <w:sz w:val="22"/>
          <w:szCs w:val="22"/>
        </w:rPr>
        <w:t>devendo  contatar</w:t>
      </w:r>
      <w:proofErr w:type="gramEnd"/>
      <w:r w:rsidRPr="002E12A3">
        <w:rPr>
          <w:sz w:val="22"/>
          <w:szCs w:val="22"/>
        </w:rPr>
        <w:t xml:space="preserve">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E3169"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w:t>
      </w:r>
      <w:proofErr w:type="gramStart"/>
      <w:r w:rsidRPr="002E12A3">
        <w:rPr>
          <w:sz w:val="22"/>
          <w:szCs w:val="22"/>
        </w:rPr>
        <w:t>de</w:t>
      </w:r>
      <w:proofErr w:type="gramEnd"/>
      <w:r w:rsidRPr="002E12A3">
        <w:rPr>
          <w:sz w:val="22"/>
          <w:szCs w:val="22"/>
        </w:rPr>
        <w:t xml:space="preserv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DA7EDD">
        <w:rPr>
          <w:b/>
          <w:bCs/>
          <w:sz w:val="22"/>
          <w:szCs w:val="22"/>
        </w:rPr>
        <w:t>21</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_____________,___,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assinatura</w:t>
      </w:r>
      <w:proofErr w:type="gramEnd"/>
      <w:r w:rsidRPr="002E12A3">
        <w:rPr>
          <w:sz w:val="22"/>
          <w:szCs w:val="22"/>
          <w:lang w:eastAsia="pt-BR"/>
        </w:rPr>
        <w:t xml:space="preserve">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DA7EDD">
        <w:rPr>
          <w:b/>
          <w:bCs/>
          <w:sz w:val="22"/>
          <w:szCs w:val="22"/>
        </w:rPr>
        <w:t>21</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50C" w:rsidRDefault="006D350C">
      <w:pPr>
        <w:spacing w:after="0" w:line="240" w:lineRule="auto"/>
      </w:pPr>
      <w:r>
        <w:separator/>
      </w:r>
    </w:p>
  </w:endnote>
  <w:endnote w:type="continuationSeparator" w:id="0">
    <w:p w:rsidR="006D350C" w:rsidRDefault="006D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D350C" w:rsidRDefault="006D35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0C" w:rsidRDefault="006D350C">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B83488">
      <w:rPr>
        <w:rStyle w:val="Nmerodepgina"/>
        <w:noProof/>
        <w:sz w:val="16"/>
      </w:rPr>
      <w:t>38</w:t>
    </w:r>
    <w:r>
      <w:rPr>
        <w:rStyle w:val="Nmerodepgina"/>
        <w:sz w:val="16"/>
      </w:rPr>
      <w:fldChar w:fldCharType="end"/>
    </w:r>
  </w:p>
  <w:p w:rsidR="006D350C" w:rsidRDefault="006D350C">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50C" w:rsidRDefault="006D350C">
      <w:pPr>
        <w:spacing w:after="0" w:line="240" w:lineRule="auto"/>
      </w:pPr>
      <w:r>
        <w:separator/>
      </w:r>
    </w:p>
  </w:footnote>
  <w:footnote w:type="continuationSeparator" w:id="0">
    <w:p w:rsidR="006D350C" w:rsidRDefault="006D3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CA4230D"/>
    <w:multiLevelType w:val="multilevel"/>
    <w:tmpl w:val="AC0A7D7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673918"/>
    <w:multiLevelType w:val="singleLevel"/>
    <w:tmpl w:val="0BEC9AB2"/>
    <w:lvl w:ilvl="0">
      <w:start w:val="1"/>
      <w:numFmt w:val="lowerLetter"/>
      <w:lvlText w:val="%1)"/>
      <w:lvlJc w:val="left"/>
      <w:pPr>
        <w:tabs>
          <w:tab w:val="num" w:pos="360"/>
        </w:tabs>
        <w:ind w:left="360" w:hanging="360"/>
      </w:p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7">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8">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1">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6"/>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7"/>
  </w:num>
  <w:num w:numId="17">
    <w:abstractNumId w:val="13"/>
  </w:num>
  <w:num w:numId="18">
    <w:abstractNumId w:val="19"/>
  </w:num>
  <w:num w:numId="19">
    <w:abstractNumId w:val="5"/>
  </w:num>
  <w:num w:numId="20">
    <w:abstractNumId w:val="15"/>
  </w:num>
  <w:num w:numId="21">
    <w:abstractNumId w:val="31"/>
  </w:num>
  <w:num w:numId="22">
    <w:abstractNumId w:val="30"/>
  </w:num>
  <w:num w:numId="23">
    <w:abstractNumId w:val="24"/>
  </w:num>
  <w:num w:numId="24">
    <w:abstractNumId w:val="12"/>
  </w:num>
  <w:num w:numId="25">
    <w:abstractNumId w:val="16"/>
  </w:num>
  <w:num w:numId="26">
    <w:abstractNumId w:val="28"/>
  </w:num>
  <w:num w:numId="27">
    <w:abstractNumId w:val="22"/>
    <w:lvlOverride w:ilvl="0">
      <w:startOverride w:val="1"/>
    </w:lvlOverride>
  </w:num>
  <w:num w:numId="28">
    <w:abstractNumId w:val="10"/>
    <w:lvlOverride w:ilvl="0">
      <w:startOverride w:val="1"/>
    </w:lvlOverride>
  </w:num>
  <w:num w:numId="29">
    <w:abstractNumId w:val="29"/>
    <w:lvlOverride w:ilvl="0">
      <w:startOverride w:val="1"/>
    </w:lvlOverride>
  </w:num>
  <w:num w:numId="30">
    <w:abstractNumId w:val="11"/>
    <w:lvlOverride w:ilvl="0">
      <w:startOverride w:val="1"/>
    </w:lvlOverride>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B"/>
    <w:rsid w:val="00015C21"/>
    <w:rsid w:val="00037D98"/>
    <w:rsid w:val="00053674"/>
    <w:rsid w:val="00185FE6"/>
    <w:rsid w:val="001A4022"/>
    <w:rsid w:val="001B6B3B"/>
    <w:rsid w:val="001C7B63"/>
    <w:rsid w:val="001F74CB"/>
    <w:rsid w:val="00230185"/>
    <w:rsid w:val="00234EA2"/>
    <w:rsid w:val="002C1AB7"/>
    <w:rsid w:val="002D474C"/>
    <w:rsid w:val="00315A9A"/>
    <w:rsid w:val="00353B9B"/>
    <w:rsid w:val="0035561E"/>
    <w:rsid w:val="003E3A82"/>
    <w:rsid w:val="003F4B24"/>
    <w:rsid w:val="0046640F"/>
    <w:rsid w:val="005C5762"/>
    <w:rsid w:val="006164E5"/>
    <w:rsid w:val="006201AA"/>
    <w:rsid w:val="006471B7"/>
    <w:rsid w:val="006B6A3F"/>
    <w:rsid w:val="006D350C"/>
    <w:rsid w:val="006E7661"/>
    <w:rsid w:val="00741859"/>
    <w:rsid w:val="00772164"/>
    <w:rsid w:val="007C05DA"/>
    <w:rsid w:val="007C0853"/>
    <w:rsid w:val="00853775"/>
    <w:rsid w:val="00861AA6"/>
    <w:rsid w:val="008918AC"/>
    <w:rsid w:val="008B26CC"/>
    <w:rsid w:val="00935617"/>
    <w:rsid w:val="00940F28"/>
    <w:rsid w:val="009E19FF"/>
    <w:rsid w:val="00A36973"/>
    <w:rsid w:val="00A664F3"/>
    <w:rsid w:val="00A7040B"/>
    <w:rsid w:val="00B17E94"/>
    <w:rsid w:val="00B83118"/>
    <w:rsid w:val="00B83488"/>
    <w:rsid w:val="00BA7787"/>
    <w:rsid w:val="00D62F30"/>
    <w:rsid w:val="00D67E08"/>
    <w:rsid w:val="00D74E09"/>
    <w:rsid w:val="00D87D6C"/>
    <w:rsid w:val="00DA7EDD"/>
    <w:rsid w:val="00DB7250"/>
    <w:rsid w:val="00DD3676"/>
    <w:rsid w:val="00E14CBC"/>
    <w:rsid w:val="00E5657F"/>
    <w:rsid w:val="00F46EE6"/>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841EE-7EB2-4AA4-B1B8-805F888C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15503</Words>
  <Characters>83722</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4</cp:revision>
  <cp:lastPrinted>2021-09-02T19:03:00Z</cp:lastPrinted>
  <dcterms:created xsi:type="dcterms:W3CDTF">2021-09-02T18:44:00Z</dcterms:created>
  <dcterms:modified xsi:type="dcterms:W3CDTF">2021-09-02T19:10:00Z</dcterms:modified>
</cp:coreProperties>
</file>