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CE46BB">
        <w:rPr>
          <w:b/>
          <w:color w:val="auto"/>
        </w:rPr>
        <w:t>6/2025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CE46BB">
        <w:rPr>
          <w:b/>
          <w:color w:val="auto"/>
        </w:rPr>
        <w:t>ANTE: SECRETARIA</w:t>
      </w:r>
      <w:r w:rsidR="00A7178D">
        <w:rPr>
          <w:b/>
          <w:color w:val="auto"/>
        </w:rPr>
        <w:t xml:space="preserve"> DE </w:t>
      </w:r>
      <w:r w:rsidR="003B4E8E">
        <w:rPr>
          <w:b/>
          <w:color w:val="auto"/>
        </w:rPr>
        <w:t>OBRAS E VIAÇÃO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w:t>
      </w:r>
      <w:proofErr w:type="gramStart"/>
      <w:r w:rsidR="003B4E8E" w:rsidRPr="003B4E8E">
        <w:rPr>
          <w:b/>
        </w:rPr>
        <w:t>brita</w:t>
      </w:r>
      <w:proofErr w:type="gramEnd"/>
      <w:r w:rsidR="003B4E8E" w:rsidRPr="003B4E8E">
        <w:rPr>
          <w:b/>
        </w:rPr>
        <w:t xml:space="preserve"> n° 03</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CE46BB">
        <w:rPr>
          <w:b/>
          <w:color w:val="auto"/>
        </w:rPr>
        <w:t>11</w:t>
      </w:r>
      <w:r w:rsidR="00270565">
        <w:rPr>
          <w:b/>
          <w:color w:val="auto"/>
        </w:rPr>
        <w:t xml:space="preserve"> de </w:t>
      </w:r>
      <w:r w:rsidR="00CE46BB">
        <w:rPr>
          <w:b/>
          <w:color w:val="auto"/>
        </w:rPr>
        <w:t>abril de 2025</w:t>
      </w:r>
      <w:r w:rsidR="00270565">
        <w:rPr>
          <w:b/>
          <w:color w:val="auto"/>
        </w:rPr>
        <w:t xml:space="preserve"> a </w:t>
      </w:r>
      <w:r w:rsidR="00CE46BB">
        <w:rPr>
          <w:b/>
          <w:color w:val="auto"/>
        </w:rPr>
        <w:t>29</w:t>
      </w:r>
      <w:r w:rsidR="00F36710">
        <w:rPr>
          <w:b/>
          <w:color w:val="auto"/>
        </w:rPr>
        <w:t xml:space="preserve"> </w:t>
      </w:r>
      <w:r w:rsidR="00270565">
        <w:rPr>
          <w:b/>
          <w:color w:val="auto"/>
        </w:rPr>
        <w:t xml:space="preserve">de </w:t>
      </w:r>
      <w:r w:rsidR="00CE46BB">
        <w:rPr>
          <w:b/>
          <w:color w:val="auto"/>
        </w:rPr>
        <w:t xml:space="preserve">abril </w:t>
      </w:r>
      <w:proofErr w:type="spellStart"/>
      <w:r w:rsidR="00CE46BB">
        <w:rPr>
          <w:b/>
          <w:color w:val="auto"/>
        </w:rPr>
        <w:t>de</w:t>
      </w:r>
      <w:proofErr w:type="spellEnd"/>
      <w:r w:rsidR="00CE46BB">
        <w:rPr>
          <w:b/>
          <w:color w:val="auto"/>
        </w:rPr>
        <w:t xml:space="preserv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E46BB">
        <w:rPr>
          <w:b/>
          <w:color w:val="auto"/>
        </w:rPr>
        <w:t>29</w:t>
      </w:r>
      <w:r w:rsidR="00A76EC2">
        <w:rPr>
          <w:b/>
          <w:color w:val="auto"/>
        </w:rPr>
        <w:t xml:space="preserve"> de abril</w:t>
      </w:r>
      <w:r w:rsidR="00270565">
        <w:rPr>
          <w:b/>
          <w:color w:val="auto"/>
        </w:rPr>
        <w:t xml:space="preserve"> de 202</w:t>
      </w:r>
      <w:r w:rsidR="00A76EC2">
        <w:rPr>
          <w:b/>
          <w:color w:val="auto"/>
        </w:rPr>
        <w:t>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C52CE3">
        <w:rPr>
          <w:color w:val="auto"/>
        </w:rPr>
        <w:t>09 de abril de 2025</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C52CE3" w:rsidRDefault="00C52CE3" w:rsidP="00452560">
      <w:pPr>
        <w:pStyle w:val="PargrafodaLista"/>
        <w:spacing w:line="265" w:lineRule="auto"/>
        <w:ind w:left="1782" w:right="2589" w:firstLine="342"/>
        <w:jc w:val="center"/>
        <w:rPr>
          <w:b/>
          <w:color w:val="auto"/>
        </w:rPr>
      </w:pPr>
    </w:p>
    <w:p w:rsidR="009C5F62" w:rsidRPr="0023107F" w:rsidRDefault="00C52CE3"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w:t>
      </w:r>
      <w:r w:rsidR="00132FA9" w:rsidRPr="00132FA9">
        <w:rPr>
          <w:u w:val="single"/>
          <w:lang w:eastAsia="ar-SA"/>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bookmarkStart w:id="0" w:name="_GoBack"/>
      <w:bookmarkEnd w:id="0"/>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 xml:space="preserve">oportunidade para que o autor da oferta de valor mais baixo e os autores das ofertas com valores até 10% (dez por cento) </w:t>
      </w:r>
      <w:proofErr w:type="spellStart"/>
      <w:r w:rsidRPr="0023107F">
        <w:rPr>
          <w:color w:val="auto"/>
          <w:highlight w:val="yellow"/>
        </w:rPr>
        <w:t>superiores</w:t>
      </w:r>
      <w:proofErr w:type="spellEnd"/>
      <w:r w:rsidRPr="0023107F">
        <w:rPr>
          <w:color w:val="auto"/>
          <w:highlight w:val="yellow"/>
        </w:rPr>
        <w:t xml:space="preserve">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w:t>
      </w:r>
      <w:r w:rsidRPr="0023107F">
        <w:rPr>
          <w:color w:val="auto"/>
          <w:highlight w:val="yellow"/>
        </w:rPr>
        <w:lastRenderedPageBreak/>
        <w:t>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Default="00874F3B" w:rsidP="00874F3B">
      <w:pPr>
        <w:numPr>
          <w:ilvl w:val="3"/>
          <w:numId w:val="18"/>
        </w:numPr>
        <w:spacing w:after="0"/>
        <w:ind w:left="0" w:right="0"/>
      </w:pPr>
      <w:r w:rsidRPr="00586C32">
        <w:t xml:space="preserve"> Licenciamento ambiental (Licença de Operação LO) próprio e válido para extração e beneficiamento de minérios, ou a comprovação da origem do produto mediante contrato de fornecimento ou notas fisca</w:t>
      </w:r>
      <w:r>
        <w:t xml:space="preserve">is comprobatórias da </w:t>
      </w:r>
      <w:proofErr w:type="gramStart"/>
      <w:r>
        <w:t xml:space="preserve">aquisição,  </w:t>
      </w:r>
      <w:r w:rsidRPr="00586C32">
        <w:t>e</w:t>
      </w:r>
      <w:proofErr w:type="gramEnd"/>
      <w:r w:rsidRPr="00586C32">
        <w:t>, neste caso, o respectivo licenciamento ambiental deste fornecedor.</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3B4E8E">
        <w:rPr>
          <w:b/>
          <w:color w:val="auto"/>
          <w:highlight w:val="yellow"/>
        </w:rPr>
        <w:t>1</w:t>
      </w:r>
      <w:r w:rsidR="00C52CE3">
        <w:rPr>
          <w:b/>
          <w:color w:val="auto"/>
          <w:highlight w:val="yellow"/>
        </w:rPr>
        <w:t>1</w:t>
      </w:r>
      <w:r w:rsidR="009926A2">
        <w:rPr>
          <w:b/>
          <w:color w:val="auto"/>
          <w:highlight w:val="yellow"/>
        </w:rPr>
        <w:t xml:space="preserve"> de </w:t>
      </w:r>
      <w:r w:rsidR="00C52CE3">
        <w:rPr>
          <w:b/>
          <w:color w:val="auto"/>
          <w:highlight w:val="yellow"/>
        </w:rPr>
        <w:t>abril de 2025 a 29 de abril de 2025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3B4E8E" w:rsidRDefault="00B35348" w:rsidP="00B35348">
      <w:pPr>
        <w:pStyle w:val="PargrafodaLista"/>
        <w:keepNext/>
        <w:widowControl w:val="0"/>
        <w:numPr>
          <w:ilvl w:val="1"/>
          <w:numId w:val="19"/>
        </w:numPr>
        <w:tabs>
          <w:tab w:val="left" w:pos="-1701"/>
        </w:tabs>
        <w:autoSpaceDE w:val="0"/>
        <w:autoSpaceDN w:val="0"/>
        <w:spacing w:after="120" w:line="240" w:lineRule="auto"/>
        <w:ind w:left="426" w:hanging="142"/>
      </w:pPr>
      <w:r>
        <w:t xml:space="preserve">    </w:t>
      </w:r>
      <w:r w:rsidR="003B4E8E" w:rsidRPr="00951571">
        <w:t>O objeto solicitado com base na Ata de Registro de Preços poderá ser cotado sem necessidade de transporte a partir a sede da empresa licitante, eis que a Prefeitura Municipal de Quinze de Novembro, RS, de acordo com as suas necessidades,  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3B4E8E" w:rsidRPr="00951571" w:rsidRDefault="003B4E8E" w:rsidP="003B4E8E">
      <w:pPr>
        <w:pStyle w:val="PargrafodaLista"/>
        <w:keepNext/>
        <w:widowControl w:val="0"/>
        <w:tabs>
          <w:tab w:val="left" w:pos="-1701"/>
        </w:tabs>
        <w:autoSpaceDE w:val="0"/>
        <w:autoSpaceDN w:val="0"/>
        <w:spacing w:after="120" w:line="240" w:lineRule="auto"/>
        <w:ind w:left="1152" w:firstLine="0"/>
      </w:pPr>
    </w:p>
    <w:p w:rsidR="003B4E8E" w:rsidRDefault="003B4E8E" w:rsidP="003B4E8E">
      <w:pPr>
        <w:pStyle w:val="PargrafodaLista"/>
        <w:keepNext/>
        <w:widowControl w:val="0"/>
        <w:numPr>
          <w:ilvl w:val="4"/>
          <w:numId w:val="1"/>
        </w:numPr>
        <w:tabs>
          <w:tab w:val="left" w:pos="1750"/>
        </w:tabs>
        <w:autoSpaceDE w:val="0"/>
        <w:autoSpaceDN w:val="0"/>
        <w:spacing w:after="120" w:line="240" w:lineRule="auto"/>
        <w:ind w:firstLine="0"/>
        <w:rPr>
          <w:i/>
          <w:u w:val="single"/>
        </w:rPr>
      </w:pPr>
      <w:proofErr w:type="gramStart"/>
      <w:r w:rsidRPr="003B4E8E">
        <w:rPr>
          <w:i/>
          <w:u w:val="single"/>
        </w:rPr>
        <w:t>fica</w:t>
      </w:r>
      <w:proofErr w:type="gramEnd"/>
      <w:r w:rsidRPr="003B4E8E">
        <w:rPr>
          <w:i/>
          <w:u w:val="single"/>
        </w:rPr>
        <w:t xml:space="preserve"> dispensada a entrega na sede Prefeitura Municipal de Quinze de </w:t>
      </w:r>
      <w:r w:rsidRPr="003B4E8E">
        <w:rPr>
          <w:i/>
          <w:u w:val="single"/>
        </w:rPr>
        <w:lastRenderedPageBreak/>
        <w:t>Novembro, RS, Setor de Compras, sendo que o Poder Público providenciará a retirada dos materiais solicitad</w:t>
      </w:r>
      <w:r>
        <w:rPr>
          <w:i/>
          <w:u w:val="single"/>
        </w:rPr>
        <w:t>os</w:t>
      </w:r>
      <w:r w:rsidRPr="003B4E8E">
        <w:rPr>
          <w:i/>
          <w:u w:val="single"/>
        </w:rPr>
        <w:t xml:space="preserve"> na sede da empresa, desde que localizado em um raio de até 80 </w:t>
      </w:r>
      <w:proofErr w:type="spellStart"/>
      <w:r w:rsidRPr="003B4E8E">
        <w:rPr>
          <w:i/>
          <w:u w:val="single"/>
        </w:rPr>
        <w:t>kms</w:t>
      </w:r>
      <w:proofErr w:type="spellEnd"/>
      <w:r w:rsidRPr="003B4E8E">
        <w:rPr>
          <w:i/>
          <w:u w:val="single"/>
        </w:rPr>
        <w:t xml:space="preserve"> de distância da sede da Prefeitura Municipal, situada na Rua Gonçalves Dias, 858, Quinze de Novembro, RS, CEP 98230-000;</w:t>
      </w:r>
    </w:p>
    <w:p w:rsidR="00B35348" w:rsidRDefault="00B35348" w:rsidP="00B35348">
      <w:pPr>
        <w:pStyle w:val="PargrafodaLista"/>
        <w:keepNext/>
        <w:widowControl w:val="0"/>
        <w:tabs>
          <w:tab w:val="left" w:pos="1750"/>
        </w:tabs>
        <w:autoSpaceDE w:val="0"/>
        <w:autoSpaceDN w:val="0"/>
        <w:spacing w:after="120" w:line="240" w:lineRule="auto"/>
        <w:ind w:left="1854" w:firstLine="0"/>
        <w:rPr>
          <w:i/>
          <w:u w:val="single"/>
        </w:rPr>
      </w:pPr>
    </w:p>
    <w:p w:rsidR="00B35348" w:rsidRPr="00B35348" w:rsidRDefault="00B35348" w:rsidP="00B35348">
      <w:pPr>
        <w:pStyle w:val="PargrafodaLista"/>
        <w:keepNext/>
        <w:widowControl w:val="0"/>
        <w:numPr>
          <w:ilvl w:val="4"/>
          <w:numId w:val="1"/>
        </w:numPr>
        <w:tabs>
          <w:tab w:val="left" w:pos="1750"/>
        </w:tabs>
        <w:autoSpaceDE w:val="0"/>
        <w:autoSpaceDN w:val="0"/>
        <w:spacing w:after="120" w:line="240" w:lineRule="auto"/>
        <w:ind w:firstLine="0"/>
        <w:rPr>
          <w:i/>
          <w:u w:val="single"/>
        </w:rPr>
      </w:pPr>
      <w:proofErr w:type="gramStart"/>
      <w:r>
        <w:rPr>
          <w:i/>
          <w:u w:val="single"/>
        </w:rPr>
        <w:t>caso</w:t>
      </w:r>
      <w:proofErr w:type="gramEnd"/>
      <w:r>
        <w:rPr>
          <w:i/>
          <w:u w:val="single"/>
        </w:rPr>
        <w:t xml:space="preserve"> a empresa vencedora tenha o depósito e local de retirada a mais de 80 </w:t>
      </w:r>
      <w:proofErr w:type="spellStart"/>
      <w:r>
        <w:rPr>
          <w:i/>
          <w:u w:val="single"/>
        </w:rPr>
        <w:t>kms</w:t>
      </w:r>
      <w:proofErr w:type="spellEnd"/>
      <w:r>
        <w:rPr>
          <w:i/>
          <w:u w:val="single"/>
        </w:rPr>
        <w:t xml:space="preserve"> de distância da sede da Prefeitura Municipal, deverá realizar a entrega junto ao depósito do Departamento Municipal de Obras, localizado na Rua Dona Etelvina, fundos do Ginásio Municipal, sem custos adicionais.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lastRenderedPageBreak/>
        <w:t>Trata-se de registro de preços, assim as dotações orçamentárias serão definidas no momento da requisição de compra.</w:t>
      </w:r>
    </w:p>
    <w:p w:rsidR="0004359F" w:rsidRDefault="0004359F" w:rsidP="00B35348">
      <w:pPr>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r w:rsidR="00B35348">
        <w:t>12</w:t>
      </w:r>
      <w:r>
        <w:t xml:space="preserve"> meses a contar de sua lavratura.</w:t>
      </w:r>
    </w:p>
    <w:p w:rsidR="00A9312A" w:rsidRPr="00B35348"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lastRenderedPageBreak/>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5F457F" w:rsidRDefault="005F457F" w:rsidP="005F457F">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04359F" w:rsidRPr="0023107F" w:rsidRDefault="0004359F" w:rsidP="008F1513">
      <w:pPr>
        <w:spacing w:after="465"/>
        <w:ind w:left="0" w:right="0" w:firstLine="0"/>
        <w:jc w:val="right"/>
        <w:rPr>
          <w:color w:val="auto"/>
        </w:rPr>
      </w:pPr>
      <w:r w:rsidRPr="0023107F">
        <w:rPr>
          <w:color w:val="auto"/>
        </w:rPr>
        <w:t xml:space="preserve">Quinze de Novembro, RS, </w:t>
      </w:r>
      <w:r w:rsidR="00C52CE3">
        <w:rPr>
          <w:color w:val="auto"/>
        </w:rPr>
        <w:t>09 de abril de 2025</w:t>
      </w:r>
      <w:r w:rsidRPr="0023107F">
        <w:rPr>
          <w:color w:val="auto"/>
        </w:rPr>
        <w:t>.</w:t>
      </w:r>
    </w:p>
    <w:p w:rsidR="00C52CE3" w:rsidRDefault="00C52CE3" w:rsidP="0004359F">
      <w:pPr>
        <w:spacing w:line="265" w:lineRule="auto"/>
        <w:ind w:left="2596" w:right="2589"/>
        <w:jc w:val="center"/>
        <w:rPr>
          <w:b/>
          <w:color w:val="auto"/>
        </w:rPr>
      </w:pPr>
    </w:p>
    <w:p w:rsidR="0004359F" w:rsidRPr="0023107F" w:rsidRDefault="00C52CE3"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F09A4" w:rsidRDefault="00703022" w:rsidP="0004359F">
      <w:pPr>
        <w:spacing w:line="265" w:lineRule="auto"/>
        <w:ind w:right="1"/>
        <w:rPr>
          <w:b/>
          <w:color w:val="auto"/>
        </w:rPr>
      </w:pPr>
      <w:r w:rsidRPr="001F09A4">
        <w:rPr>
          <w:b/>
          <w:color w:val="auto"/>
        </w:rPr>
        <w:t>DELVIO JUNG</w:t>
      </w:r>
      <w:r w:rsidR="0004359F" w:rsidRPr="001F09A4">
        <w:rPr>
          <w:b/>
          <w:color w:val="auto"/>
        </w:rPr>
        <w:tab/>
      </w:r>
      <w:r w:rsidR="0004359F" w:rsidRPr="001F09A4">
        <w:rPr>
          <w:b/>
          <w:color w:val="auto"/>
        </w:rPr>
        <w:tab/>
      </w:r>
      <w:r w:rsidR="0004359F" w:rsidRPr="001F09A4">
        <w:rPr>
          <w:b/>
          <w:color w:val="auto"/>
        </w:rPr>
        <w:tab/>
      </w:r>
      <w:r w:rsidRPr="001F09A4">
        <w:rPr>
          <w:b/>
          <w:color w:val="auto"/>
        </w:rPr>
        <w:tab/>
      </w:r>
      <w:r w:rsidR="0004359F" w:rsidRPr="001F09A4">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CE46BB">
        <w:rPr>
          <w:b/>
          <w:bCs/>
        </w:rPr>
        <w:t>6</w:t>
      </w:r>
      <w:r w:rsidR="00E535A7">
        <w:rPr>
          <w:b/>
          <w:bCs/>
        </w:rPr>
        <w:t>/202</w:t>
      </w:r>
      <w:r w:rsidR="00CE46BB">
        <w:rPr>
          <w:b/>
          <w:bCs/>
        </w:rPr>
        <w:t>5</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3B4E8E" w:rsidP="00BD4721">
      <w:pPr>
        <w:pStyle w:val="PargrafodaLista"/>
        <w:numPr>
          <w:ilvl w:val="1"/>
          <w:numId w:val="17"/>
        </w:numPr>
        <w:spacing w:after="0" w:line="240" w:lineRule="auto"/>
      </w:pPr>
      <w:r>
        <w:rPr>
          <w:b/>
          <w:u w:val="single"/>
          <w:lang w:eastAsia="ar-SA"/>
        </w:rPr>
        <w:t xml:space="preserve">Registro de Preços para </w:t>
      </w:r>
      <w:r w:rsidR="004D339A">
        <w:rPr>
          <w:b/>
          <w:u w:val="single"/>
          <w:lang w:eastAsia="ar-SA"/>
        </w:rPr>
        <w:t>a</w:t>
      </w:r>
      <w:r>
        <w:rPr>
          <w:b/>
          <w:u w:val="single"/>
          <w:lang w:eastAsia="ar-SA"/>
        </w:rPr>
        <w:t>quisição de pedrisco</w:t>
      </w:r>
      <w:r w:rsidR="007A1E7D">
        <w:rPr>
          <w:b/>
          <w:u w:val="single"/>
          <w:lang w:eastAsia="ar-SA"/>
        </w:rPr>
        <w:t>,</w:t>
      </w:r>
      <w:r>
        <w:rPr>
          <w:b/>
          <w:u w:val="single"/>
          <w:lang w:eastAsia="ar-SA"/>
        </w:rPr>
        <w:t xml:space="preserve"> pó de brita</w:t>
      </w:r>
      <w:r w:rsidR="007A1E7D">
        <w:rPr>
          <w:b/>
          <w:u w:val="single"/>
          <w:lang w:eastAsia="ar-SA"/>
        </w:rPr>
        <w:t xml:space="preserve"> e brita 03</w:t>
      </w:r>
      <w:r w:rsidRPr="006A3C4B">
        <w:rPr>
          <w:b/>
          <w:u w:val="single"/>
          <w:lang w:eastAsia="ar-SA"/>
        </w:rPr>
        <w:t>,</w:t>
      </w:r>
      <w:r w:rsidRPr="006A3C4B">
        <w:rPr>
          <w:b/>
          <w:lang w:eastAsia="ar-SA"/>
        </w:rPr>
        <w:t xml:space="preserve"> </w:t>
      </w:r>
      <w:r w:rsidRPr="006A3C4B">
        <w:rPr>
          <w:lang w:eastAsia="ar-SA"/>
        </w:rPr>
        <w:t>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553"/>
        <w:gridCol w:w="1139"/>
        <w:gridCol w:w="1499"/>
        <w:gridCol w:w="1112"/>
        <w:gridCol w:w="1239"/>
        <w:gridCol w:w="1709"/>
      </w:tblGrid>
      <w:tr w:rsidR="006D44A3" w:rsidRPr="00203BF6" w:rsidTr="006D44A3">
        <w:tc>
          <w:tcPr>
            <w:tcW w:w="817"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LOTE</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DESCRIÇÃO</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UNID</w:t>
            </w:r>
          </w:p>
        </w:tc>
        <w:tc>
          <w:tcPr>
            <w:tcW w:w="155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VALOR UNITÁRIO</w:t>
            </w:r>
            <w:r>
              <w:t xml:space="preserve"> R$</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QUANT MÍNIMA</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QUANT. MÁXIMA</w:t>
            </w:r>
          </w:p>
        </w:tc>
        <w:tc>
          <w:tcPr>
            <w:tcW w:w="1810" w:type="dxa"/>
          </w:tcPr>
          <w:p w:rsidR="006D44A3" w:rsidRPr="00203BF6" w:rsidRDefault="006D44A3" w:rsidP="00874F3B">
            <w:pPr>
              <w:overflowPunct w:val="0"/>
              <w:autoSpaceDE w:val="0"/>
              <w:autoSpaceDN w:val="0"/>
              <w:adjustRightInd w:val="0"/>
              <w:spacing w:after="0" w:line="240" w:lineRule="auto"/>
              <w:textAlignment w:val="baseline"/>
            </w:pPr>
            <w:r>
              <w:t>VALOR TOTAL R$</w:t>
            </w:r>
          </w:p>
        </w:tc>
      </w:tr>
      <w:tr w:rsidR="006D44A3" w:rsidRPr="00203BF6" w:rsidTr="006D44A3">
        <w:tc>
          <w:tcPr>
            <w:tcW w:w="817" w:type="dxa"/>
            <w:shd w:val="clear" w:color="auto" w:fill="auto"/>
          </w:tcPr>
          <w:p w:rsidR="006D44A3" w:rsidRDefault="006D44A3" w:rsidP="00874F3B">
            <w:pPr>
              <w:overflowPunct w:val="0"/>
              <w:autoSpaceDE w:val="0"/>
              <w:autoSpaceDN w:val="0"/>
              <w:adjustRightInd w:val="0"/>
              <w:spacing w:after="0" w:line="240" w:lineRule="auto"/>
              <w:textAlignment w:val="baseline"/>
            </w:pPr>
            <w:r>
              <w:t>1</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Pedrisco</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6D44A3" w:rsidRPr="00203BF6" w:rsidRDefault="008F1513" w:rsidP="00874F3B">
            <w:pPr>
              <w:overflowPunct w:val="0"/>
              <w:autoSpaceDE w:val="0"/>
              <w:autoSpaceDN w:val="0"/>
              <w:adjustRightInd w:val="0"/>
              <w:spacing w:after="0" w:line="240" w:lineRule="auto"/>
              <w:textAlignment w:val="baseline"/>
            </w:pPr>
            <w:r>
              <w:t>65</w:t>
            </w:r>
            <w:r w:rsidR="006D44A3">
              <w:t>,00</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01</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2000</w:t>
            </w:r>
          </w:p>
        </w:tc>
        <w:tc>
          <w:tcPr>
            <w:tcW w:w="1810" w:type="dxa"/>
          </w:tcPr>
          <w:p w:rsidR="006D44A3" w:rsidRDefault="008F1513" w:rsidP="00874F3B">
            <w:pPr>
              <w:overflowPunct w:val="0"/>
              <w:autoSpaceDE w:val="0"/>
              <w:autoSpaceDN w:val="0"/>
              <w:adjustRightInd w:val="0"/>
              <w:spacing w:after="0" w:line="240" w:lineRule="auto"/>
              <w:textAlignment w:val="baseline"/>
            </w:pPr>
            <w:r>
              <w:t>13</w:t>
            </w:r>
            <w:r w:rsidR="006D44A3">
              <w:t>0.000,00</w:t>
            </w:r>
          </w:p>
        </w:tc>
      </w:tr>
      <w:tr w:rsidR="006D44A3" w:rsidRPr="00203BF6" w:rsidTr="006D44A3">
        <w:tc>
          <w:tcPr>
            <w:tcW w:w="817" w:type="dxa"/>
            <w:shd w:val="clear" w:color="auto" w:fill="auto"/>
          </w:tcPr>
          <w:p w:rsidR="006D44A3" w:rsidRDefault="006D44A3" w:rsidP="00874F3B">
            <w:pPr>
              <w:overflowPunct w:val="0"/>
              <w:autoSpaceDE w:val="0"/>
              <w:autoSpaceDN w:val="0"/>
              <w:adjustRightInd w:val="0"/>
              <w:spacing w:after="0" w:line="240" w:lineRule="auto"/>
              <w:textAlignment w:val="baseline"/>
            </w:pPr>
            <w:r>
              <w:t>2</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Pó de brita</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6D44A3" w:rsidRPr="00203BF6" w:rsidRDefault="008F1513" w:rsidP="00874F3B">
            <w:pPr>
              <w:overflowPunct w:val="0"/>
              <w:autoSpaceDE w:val="0"/>
              <w:autoSpaceDN w:val="0"/>
              <w:adjustRightInd w:val="0"/>
              <w:spacing w:after="0" w:line="240" w:lineRule="auto"/>
              <w:textAlignment w:val="baseline"/>
            </w:pPr>
            <w:r>
              <w:t>70</w:t>
            </w:r>
            <w:r w:rsidR="006D44A3">
              <w:t>,00</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01</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2000</w:t>
            </w:r>
          </w:p>
        </w:tc>
        <w:tc>
          <w:tcPr>
            <w:tcW w:w="1810" w:type="dxa"/>
          </w:tcPr>
          <w:p w:rsidR="006D44A3" w:rsidRDefault="008F1513" w:rsidP="00874F3B">
            <w:pPr>
              <w:overflowPunct w:val="0"/>
              <w:autoSpaceDE w:val="0"/>
              <w:autoSpaceDN w:val="0"/>
              <w:adjustRightInd w:val="0"/>
              <w:spacing w:after="0" w:line="240" w:lineRule="auto"/>
              <w:textAlignment w:val="baseline"/>
            </w:pPr>
            <w:r>
              <w:t>14</w:t>
            </w:r>
            <w:r w:rsidR="006D44A3">
              <w:t>0.000,00</w:t>
            </w:r>
          </w:p>
        </w:tc>
      </w:tr>
      <w:tr w:rsidR="006D44A3" w:rsidRPr="00203BF6" w:rsidTr="006D44A3">
        <w:tc>
          <w:tcPr>
            <w:tcW w:w="817" w:type="dxa"/>
            <w:shd w:val="clear" w:color="auto" w:fill="auto"/>
          </w:tcPr>
          <w:p w:rsidR="006D44A3" w:rsidRDefault="006D44A3" w:rsidP="00874F3B">
            <w:pPr>
              <w:overflowPunct w:val="0"/>
              <w:autoSpaceDE w:val="0"/>
              <w:autoSpaceDN w:val="0"/>
              <w:adjustRightInd w:val="0"/>
              <w:spacing w:after="0" w:line="240" w:lineRule="auto"/>
              <w:textAlignment w:val="baseline"/>
            </w:pPr>
            <w:r>
              <w:t>3</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Brita n° 03</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6D44A3" w:rsidRPr="00203BF6" w:rsidRDefault="008F1513" w:rsidP="00874F3B">
            <w:pPr>
              <w:overflowPunct w:val="0"/>
              <w:autoSpaceDE w:val="0"/>
              <w:autoSpaceDN w:val="0"/>
              <w:adjustRightInd w:val="0"/>
              <w:spacing w:after="0" w:line="240" w:lineRule="auto"/>
              <w:textAlignment w:val="baseline"/>
            </w:pPr>
            <w:r>
              <w:t>65</w:t>
            </w:r>
            <w:r w:rsidR="006D44A3">
              <w:t>,00</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01</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6000</w:t>
            </w:r>
          </w:p>
        </w:tc>
        <w:tc>
          <w:tcPr>
            <w:tcW w:w="1810" w:type="dxa"/>
          </w:tcPr>
          <w:p w:rsidR="006D44A3" w:rsidRDefault="008F1513" w:rsidP="00874F3B">
            <w:pPr>
              <w:overflowPunct w:val="0"/>
              <w:autoSpaceDE w:val="0"/>
              <w:autoSpaceDN w:val="0"/>
              <w:adjustRightInd w:val="0"/>
              <w:spacing w:after="0" w:line="240" w:lineRule="auto"/>
              <w:textAlignment w:val="baseline"/>
            </w:pPr>
            <w:r>
              <w:t>39</w:t>
            </w:r>
            <w:r w:rsidR="006D44A3">
              <w:t>0.000,00</w:t>
            </w:r>
          </w:p>
        </w:tc>
      </w:tr>
    </w:tbl>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w:t>
      </w:r>
      <w:r w:rsidR="00C52CE3">
        <w:rPr>
          <w:lang w:eastAsia="ar-SA"/>
        </w:rPr>
        <w:t>e que trata a Lei nº 14.133/2021,</w:t>
      </w:r>
      <w:r w:rsidRPr="00640E02">
        <w:rPr>
          <w:lang w:eastAsia="ar-SA"/>
        </w:rPr>
        <w:t xml:space="preserve">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lastRenderedPageBreak/>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C52CE3">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8F1513" w:rsidRDefault="000C7E4E" w:rsidP="000C7E4E">
      <w:pPr>
        <w:numPr>
          <w:ilvl w:val="0"/>
          <w:numId w:val="16"/>
        </w:numPr>
        <w:spacing w:after="88"/>
        <w:ind w:right="0" w:hanging="244"/>
      </w:pPr>
      <w:r w:rsidRPr="008F1513">
        <w:rPr>
          <w:b/>
        </w:rPr>
        <w:t>DAS DISPOSIÇÕES GERAIS</w:t>
      </w:r>
    </w:p>
    <w:p w:rsidR="000C7E4E" w:rsidRPr="008F1513" w:rsidRDefault="000C7E4E" w:rsidP="000C7E4E">
      <w:pPr>
        <w:autoSpaceDE w:val="0"/>
        <w:autoSpaceDN w:val="0"/>
        <w:adjustRightInd w:val="0"/>
        <w:spacing w:after="111" w:line="240" w:lineRule="auto"/>
        <w:ind w:right="4" w:firstLine="567"/>
      </w:pPr>
      <w:r w:rsidRPr="008F1513">
        <w:t xml:space="preserve">Demais informações / esclarecimentos referentes ao objeto do presente certame, poderão ser obtidos no site da Prefeitura Municipal de Quinze de Novembro, RS </w:t>
      </w:r>
      <w:r w:rsidRPr="008F1513">
        <w:rPr>
          <w:color w:val="0000FF"/>
          <w:u w:val="single" w:color="0000FF"/>
        </w:rPr>
        <w:t>www.quinzedenovembro.rs.gov.br</w:t>
      </w:r>
      <w:r w:rsidRPr="008F1513">
        <w:t xml:space="preserve">. Informações poderão ser obtidas na Central de Licitações, Contratos e Administração, cujo endereço está no rodapé do Edital, de segunda </w:t>
      </w:r>
      <w:r w:rsidR="00A7178D" w:rsidRPr="008F1513">
        <w:t>a sexta-feira, no horário das 07:45 às 11:45 e das 13:30 às 17:30</w:t>
      </w:r>
      <w:r w:rsidRPr="008F1513">
        <w:t xml:space="preserve"> horas, pelo telefone (54) 3322-1510 ou pelo </w:t>
      </w:r>
      <w:proofErr w:type="spellStart"/>
      <w:r w:rsidRPr="008F1513">
        <w:t>email</w:t>
      </w:r>
      <w:proofErr w:type="spellEnd"/>
      <w:r w:rsidRPr="008F1513">
        <w:t xml:space="preserve"> </w:t>
      </w:r>
      <w:hyperlink r:id="rId11" w:history="1">
        <w:r w:rsidR="003D0121" w:rsidRPr="008F1513">
          <w:rPr>
            <w:rStyle w:val="Hyperlink"/>
            <w:rFonts w:eastAsia="Arial Unicode MS"/>
            <w:u w:color="0000FF"/>
          </w:rPr>
          <w:t>licitacoes15novembro@gmail.com</w:t>
        </w:r>
      </w:hyperlink>
      <w:r w:rsidR="003D0121" w:rsidRPr="008F1513">
        <w:rPr>
          <w:rFonts w:eastAsia="Arial Unicode MS"/>
          <w:u w:color="0000FF"/>
        </w:rPr>
        <w:t xml:space="preserve">. </w:t>
      </w:r>
    </w:p>
    <w:p w:rsidR="000C7E4E" w:rsidRPr="008F1513" w:rsidRDefault="000C7E4E" w:rsidP="0061061D">
      <w:pPr>
        <w:jc w:val="center"/>
        <w:rPr>
          <w:b/>
        </w:rPr>
      </w:pPr>
    </w:p>
    <w:p w:rsidR="0061061D" w:rsidRPr="008F1513" w:rsidRDefault="00A7178D" w:rsidP="0061061D">
      <w:r w:rsidRPr="008F1513">
        <w:t xml:space="preserve">Quinze de Novembro, </w:t>
      </w:r>
      <w:r w:rsidR="00C52CE3" w:rsidRPr="008F1513">
        <w:t>09 de abril de 2025</w:t>
      </w:r>
    </w:p>
    <w:p w:rsidR="0061061D" w:rsidRDefault="0061061D" w:rsidP="0061061D"/>
    <w:p w:rsidR="0061061D" w:rsidRPr="008F1513" w:rsidRDefault="00C52CE3" w:rsidP="0061061D">
      <w:pPr>
        <w:jc w:val="center"/>
        <w:rPr>
          <w:b/>
          <w:sz w:val="24"/>
          <w:szCs w:val="24"/>
        </w:rPr>
      </w:pPr>
      <w:r w:rsidRPr="008F1513">
        <w:rPr>
          <w:b/>
          <w:sz w:val="24"/>
          <w:szCs w:val="24"/>
        </w:rPr>
        <w:t xml:space="preserve">Marcos </w:t>
      </w:r>
      <w:proofErr w:type="spellStart"/>
      <w:r w:rsidRPr="008F1513">
        <w:rPr>
          <w:b/>
          <w:sz w:val="24"/>
          <w:szCs w:val="24"/>
        </w:rPr>
        <w:t>Luis</w:t>
      </w:r>
      <w:proofErr w:type="spellEnd"/>
      <w:r w:rsidRPr="008F1513">
        <w:rPr>
          <w:b/>
          <w:sz w:val="24"/>
          <w:szCs w:val="24"/>
        </w:rPr>
        <w:t xml:space="preserve"> Petri</w:t>
      </w:r>
    </w:p>
    <w:p w:rsidR="00A9312A" w:rsidRPr="008F1513" w:rsidRDefault="0061061D" w:rsidP="002C00E5">
      <w:pPr>
        <w:jc w:val="center"/>
        <w:rPr>
          <w:color w:val="auto"/>
          <w:sz w:val="24"/>
          <w:szCs w:val="24"/>
        </w:rPr>
      </w:pPr>
      <w:r w:rsidRPr="008F1513">
        <w:rPr>
          <w:sz w:val="24"/>
          <w:szCs w:val="24"/>
        </w:rPr>
        <w:t>Prefeito Municipal</w:t>
      </w:r>
    </w:p>
    <w:sectPr w:rsidR="00A9312A" w:rsidRPr="008F1513">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F3B" w:rsidRDefault="00874F3B">
      <w:pPr>
        <w:spacing w:after="0" w:line="240" w:lineRule="auto"/>
      </w:pPr>
      <w:r>
        <w:separator/>
      </w:r>
    </w:p>
  </w:endnote>
  <w:endnote w:type="continuationSeparator" w:id="0">
    <w:p w:rsidR="00874F3B" w:rsidRDefault="0087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3B" w:rsidRDefault="00874F3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61B10AC"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74F3B" w:rsidRDefault="00874F3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3B" w:rsidRPr="008A2E48" w:rsidRDefault="00874F3B" w:rsidP="009C5F62">
    <w:pPr>
      <w:pStyle w:val="Rodap"/>
      <w:jc w:val="center"/>
      <w:rPr>
        <w:sz w:val="28"/>
        <w:szCs w:val="28"/>
      </w:rPr>
    </w:pPr>
    <w:r w:rsidRPr="008A2E48">
      <w:rPr>
        <w:sz w:val="28"/>
        <w:szCs w:val="28"/>
      </w:rPr>
      <w:t>Capital do Turismo Regional “Terra das Águas” na Rota das Terras</w:t>
    </w:r>
  </w:p>
  <w:p w:rsidR="00874F3B" w:rsidRPr="008A2E48" w:rsidRDefault="00874F3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874F3B" w:rsidRPr="008A2E48" w:rsidRDefault="00874F3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874F3B" w:rsidRDefault="00874F3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3B" w:rsidRDefault="00874F3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0DB6F32"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74F3B" w:rsidRDefault="00874F3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F3B" w:rsidRDefault="00874F3B">
      <w:pPr>
        <w:spacing w:after="0" w:line="240" w:lineRule="auto"/>
      </w:pPr>
      <w:r>
        <w:separator/>
      </w:r>
    </w:p>
  </w:footnote>
  <w:footnote w:type="continuationSeparator" w:id="0">
    <w:p w:rsidR="00874F3B" w:rsidRDefault="00874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3B" w:rsidRDefault="00874F3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874F3B" w:rsidRPr="00415FFD" w:rsidTr="00A7178D">
      <w:trPr>
        <w:trHeight w:val="955"/>
      </w:trPr>
      <w:tc>
        <w:tcPr>
          <w:tcW w:w="1503" w:type="dxa"/>
          <w:vAlign w:val="center"/>
          <w:hideMark/>
        </w:tcPr>
        <w:p w:rsidR="00874F3B" w:rsidRPr="00415FFD" w:rsidRDefault="00874F3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874F3B" w:rsidRPr="00415FFD" w:rsidRDefault="00874F3B" w:rsidP="009C5F62">
          <w:pPr>
            <w:pStyle w:val="Cabealho"/>
            <w:ind w:right="-70"/>
            <w:rPr>
              <w:bCs/>
              <w:sz w:val="24"/>
              <w:szCs w:val="24"/>
            </w:rPr>
          </w:pPr>
          <w:r w:rsidRPr="00415FFD">
            <w:rPr>
              <w:bCs/>
              <w:sz w:val="24"/>
              <w:szCs w:val="24"/>
            </w:rPr>
            <w:t>PREFEITURA MUNICIPAL DE QUINZE DE NOVEMBRO</w:t>
          </w:r>
          <w:r>
            <w:rPr>
              <w:bCs/>
            </w:rPr>
            <w:t xml:space="preserve"> </w:t>
          </w:r>
        </w:p>
        <w:p w:rsidR="00874F3B" w:rsidRDefault="00874F3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3B" w:rsidRDefault="00874F3B">
                                  <w:pPr>
                                    <w:pStyle w:val="Cabealho"/>
                                    <w:jc w:val="center"/>
                                  </w:pPr>
                                  <w:r>
                                    <w:rPr>
                                      <w:sz w:val="22"/>
                                      <w:szCs w:val="22"/>
                                    </w:rPr>
                                    <w:fldChar w:fldCharType="begin"/>
                                  </w:r>
                                  <w:r>
                                    <w:instrText>PAGE    \* MERGEFORMAT</w:instrText>
                                  </w:r>
                                  <w:r>
                                    <w:rPr>
                                      <w:sz w:val="22"/>
                                      <w:szCs w:val="22"/>
                                    </w:rPr>
                                    <w:fldChar w:fldCharType="separate"/>
                                  </w:r>
                                  <w:r w:rsidR="00C05896" w:rsidRPr="00C05896">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874F3B" w:rsidRDefault="00874F3B">
                            <w:pPr>
                              <w:pStyle w:val="Cabealho"/>
                              <w:jc w:val="center"/>
                            </w:pPr>
                            <w:r>
                              <w:rPr>
                                <w:sz w:val="22"/>
                                <w:szCs w:val="22"/>
                              </w:rPr>
                              <w:fldChar w:fldCharType="begin"/>
                            </w:r>
                            <w:r>
                              <w:instrText>PAGE    \* MERGEFORMAT</w:instrText>
                            </w:r>
                            <w:r>
                              <w:rPr>
                                <w:sz w:val="22"/>
                                <w:szCs w:val="22"/>
                              </w:rPr>
                              <w:fldChar w:fldCharType="separate"/>
                            </w:r>
                            <w:r w:rsidR="00C05896" w:rsidRPr="00C05896">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874F3B" w:rsidRPr="00415FFD" w:rsidRDefault="00874F3B" w:rsidP="009C5F62">
          <w:pPr>
            <w:pStyle w:val="Cabealho"/>
            <w:ind w:right="360"/>
            <w:rPr>
              <w:bCs/>
            </w:rPr>
          </w:pPr>
          <w:r>
            <w:rPr>
              <w:bCs/>
            </w:rPr>
            <w:t>Central de Licitações, Contratos e Administração</w:t>
          </w:r>
        </w:p>
        <w:p w:rsidR="00874F3B" w:rsidRPr="00415FFD" w:rsidRDefault="00874F3B" w:rsidP="009C5F62">
          <w:pPr>
            <w:pStyle w:val="Cabealho"/>
            <w:ind w:right="360"/>
            <w:rPr>
              <w:bCs/>
            </w:rPr>
          </w:pPr>
        </w:p>
      </w:tc>
    </w:tr>
  </w:tbl>
  <w:p w:rsidR="00874F3B" w:rsidRDefault="00874F3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3B" w:rsidRDefault="00874F3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8"/>
  </w:num>
  <w:num w:numId="4">
    <w:abstractNumId w:val="17"/>
  </w:num>
  <w:num w:numId="5">
    <w:abstractNumId w:val="3"/>
  </w:num>
  <w:num w:numId="6">
    <w:abstractNumId w:val="8"/>
  </w:num>
  <w:num w:numId="7">
    <w:abstractNumId w:val="0"/>
  </w:num>
  <w:num w:numId="8">
    <w:abstractNumId w:val="15"/>
  </w:num>
  <w:num w:numId="9">
    <w:abstractNumId w:val="16"/>
  </w:num>
  <w:num w:numId="10">
    <w:abstractNumId w:val="6"/>
  </w:num>
  <w:num w:numId="11">
    <w:abstractNumId w:val="5"/>
  </w:num>
  <w:num w:numId="12">
    <w:abstractNumId w:val="9"/>
  </w:num>
  <w:num w:numId="13">
    <w:abstractNumId w:val="7"/>
  </w:num>
  <w:num w:numId="14">
    <w:abstractNumId w:val="14"/>
  </w:num>
  <w:num w:numId="15">
    <w:abstractNumId w:val="12"/>
  </w:num>
  <w:num w:numId="16">
    <w:abstractNumId w:val="1"/>
  </w:num>
  <w:num w:numId="17">
    <w:abstractNumId w:val="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2A"/>
    <w:rsid w:val="00016187"/>
    <w:rsid w:val="0004359F"/>
    <w:rsid w:val="000559A8"/>
    <w:rsid w:val="00074E0C"/>
    <w:rsid w:val="00092D64"/>
    <w:rsid w:val="000A5C18"/>
    <w:rsid w:val="000C7E4E"/>
    <w:rsid w:val="000F0BCD"/>
    <w:rsid w:val="000F220C"/>
    <w:rsid w:val="000F7697"/>
    <w:rsid w:val="00132FA9"/>
    <w:rsid w:val="001A7FB2"/>
    <w:rsid w:val="001D2A53"/>
    <w:rsid w:val="001F09A4"/>
    <w:rsid w:val="0023107F"/>
    <w:rsid w:val="00260F11"/>
    <w:rsid w:val="002650FA"/>
    <w:rsid w:val="00270565"/>
    <w:rsid w:val="00270B3D"/>
    <w:rsid w:val="00281283"/>
    <w:rsid w:val="002A2D16"/>
    <w:rsid w:val="002C00E5"/>
    <w:rsid w:val="00300A89"/>
    <w:rsid w:val="00335959"/>
    <w:rsid w:val="003361AF"/>
    <w:rsid w:val="00340236"/>
    <w:rsid w:val="00357A05"/>
    <w:rsid w:val="00360CD2"/>
    <w:rsid w:val="003B4E8E"/>
    <w:rsid w:val="003D0121"/>
    <w:rsid w:val="003E3934"/>
    <w:rsid w:val="00411F86"/>
    <w:rsid w:val="00415EB5"/>
    <w:rsid w:val="00422B0C"/>
    <w:rsid w:val="00452560"/>
    <w:rsid w:val="00471871"/>
    <w:rsid w:val="00473AE0"/>
    <w:rsid w:val="004A3937"/>
    <w:rsid w:val="004D339A"/>
    <w:rsid w:val="004D4137"/>
    <w:rsid w:val="005651FF"/>
    <w:rsid w:val="005A0384"/>
    <w:rsid w:val="005C6527"/>
    <w:rsid w:val="005F457F"/>
    <w:rsid w:val="0061061D"/>
    <w:rsid w:val="006631B2"/>
    <w:rsid w:val="006D44A3"/>
    <w:rsid w:val="00703022"/>
    <w:rsid w:val="00782DCF"/>
    <w:rsid w:val="007A1E7D"/>
    <w:rsid w:val="007C6FA7"/>
    <w:rsid w:val="007F58E8"/>
    <w:rsid w:val="00851579"/>
    <w:rsid w:val="00874F3B"/>
    <w:rsid w:val="008F1513"/>
    <w:rsid w:val="009926A2"/>
    <w:rsid w:val="009C137F"/>
    <w:rsid w:val="009C5F62"/>
    <w:rsid w:val="009D20B9"/>
    <w:rsid w:val="00A60F41"/>
    <w:rsid w:val="00A7178D"/>
    <w:rsid w:val="00A76EC2"/>
    <w:rsid w:val="00A9312A"/>
    <w:rsid w:val="00B35348"/>
    <w:rsid w:val="00B738B4"/>
    <w:rsid w:val="00BA7C97"/>
    <w:rsid w:val="00BD1C71"/>
    <w:rsid w:val="00BD4721"/>
    <w:rsid w:val="00BE1C52"/>
    <w:rsid w:val="00C05896"/>
    <w:rsid w:val="00C33449"/>
    <w:rsid w:val="00C52CE3"/>
    <w:rsid w:val="00C673F7"/>
    <w:rsid w:val="00C77527"/>
    <w:rsid w:val="00CE46BB"/>
    <w:rsid w:val="00D01694"/>
    <w:rsid w:val="00D17D3A"/>
    <w:rsid w:val="00D71F8F"/>
    <w:rsid w:val="00E145E8"/>
    <w:rsid w:val="00E535A7"/>
    <w:rsid w:val="00E63C27"/>
    <w:rsid w:val="00E72B0F"/>
    <w:rsid w:val="00EB454B"/>
    <w:rsid w:val="00EE46C2"/>
    <w:rsid w:val="00F36710"/>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E615695E-6ABB-4945-84DE-BA8DC0DA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6422</Words>
  <Characters>34684</Characters>
  <Application>Microsoft Office Word</Application>
  <DocSecurity>4</DocSecurity>
  <Lines>289</Lines>
  <Paragraphs>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2</cp:revision>
  <cp:lastPrinted>2024-03-14T18:12:00Z</cp:lastPrinted>
  <dcterms:created xsi:type="dcterms:W3CDTF">2025-04-10T18:10:00Z</dcterms:created>
  <dcterms:modified xsi:type="dcterms:W3CDTF">2025-04-10T18:10:00Z</dcterms:modified>
</cp:coreProperties>
</file>