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</w:t>
      </w: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ERMO DE REFERÊNCIA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Plano de Saúde – Inexigibilidade de Licitação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na Lei nº 14.133/2021</w:t>
      </w:r>
    </w:p>
    <w:p w:rsidR="00952CDD" w:rsidRPr="00952CDD" w:rsidRDefault="00952CDD" w:rsidP="0095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Objeto</w:t>
      </w:r>
    </w:p>
    <w:p w:rsidR="00952CDD" w:rsidRPr="00952CDD" w:rsidRDefault="00952CDD" w:rsidP="00952C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na prestação de serviços de assistência à saúde, por meio de plano de saúde coletivo empresarial, para atendimento aos servidores ativos, inativos, dependentes e pensionista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da Prefeitura Municipal de Quinze de Novembro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Justificativa da Contratação</w:t>
      </w:r>
    </w:p>
    <w:p w:rsidR="00952CDD" w:rsidRPr="00952CDD" w:rsidRDefault="00952CDD" w:rsidP="00952CD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contratação tem como objetivo proporcionar assistência à saúde suplementar aos servidores e seus dependentes, assegurando a melhoria da qualidade de vida e a valorização dos profissionais. O serviço ora solicitado é essencial e de natureza continuada, sendo caracterizado pela inviabilidade de competição, nos termos do artigo 74, inciso III da Lei nº 14.133/2021.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Fundamentação Legal</w:t>
      </w:r>
    </w:p>
    <w:p w:rsidR="00952CDD" w:rsidRPr="00952CDD" w:rsidRDefault="00952CDD" w:rsidP="00952CD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é realizada com base na </w:t>
      </w: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inexigibilidade de licitação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prevê o art. 74, III da </w:t>
      </w: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se tratar de serviço técnico especializado com notória especialização, prestado por entidade singular, cuja inviabilidade de competição decorre da exclusividade técnica do operador de plano de saúde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UNIMED ALTO JACUÍ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72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 72.234.164/0001-94, única operadora de planos de saúde registrada na Agência Nacional de Saúde, sob n° 35</w:t>
      </w:r>
      <w:r w:rsidR="00B43683">
        <w:rPr>
          <w:rFonts w:ascii="Times New Roman" w:eastAsia="Times New Roman" w:hAnsi="Times New Roman" w:cs="Times New Roman"/>
          <w:sz w:val="24"/>
          <w:szCs w:val="24"/>
          <w:lang w:eastAsia="pt-BR"/>
        </w:rPr>
        <w:t>2519</w:t>
      </w:r>
      <w:bookmarkStart w:id="0" w:name="_GoBack"/>
      <w:bookmarkEnd w:id="0"/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devidamente comprovada por documentação hábil, como atestados de exclusividade emitidos por entidades representativas do setor.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Descrição dos Serviços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A operadora deverá oferecer:</w:t>
      </w:r>
    </w:p>
    <w:p w:rsidR="00952CDD" w:rsidRPr="00952CDD" w:rsidRDefault="00952CDD" w:rsidP="00952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Cobertura na Região do Alto Jacuí</w:t>
      </w:r>
    </w:p>
    <w:p w:rsidR="00952CDD" w:rsidRPr="00952CDD" w:rsidRDefault="00952CDD" w:rsidP="00952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ambulatorial e hospitalar com obstetrícia</w:t>
      </w:r>
    </w:p>
    <w:p w:rsidR="00952CDD" w:rsidRPr="00952CDD" w:rsidRDefault="00952CDD" w:rsidP="00952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de urgência e emergência</w:t>
      </w:r>
    </w:p>
    <w:p w:rsidR="00952CDD" w:rsidRPr="00952CDD" w:rsidRDefault="00952CDD" w:rsidP="00952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Rede credenciada ampla</w:t>
      </w:r>
    </w:p>
    <w:p w:rsidR="00952CDD" w:rsidRPr="00952CDD" w:rsidRDefault="00952CDD" w:rsidP="00952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de dependentes legais</w:t>
      </w:r>
    </w:p>
    <w:p w:rsidR="00952CDD" w:rsidRPr="00952CDD" w:rsidRDefault="00952CDD" w:rsidP="00952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benefícios adicionais (odontologia, descontos em farmácias etc.)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Quantitativo Estimado de Beneficiários</w:t>
      </w:r>
    </w:p>
    <w:p w:rsidR="00952CDD" w:rsidRDefault="00572EA2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Estimativa de 185 </w:t>
      </w:r>
      <w:r w:rsidR="00952CDD"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vidas, incluindo titulares e dependentes.</w:t>
      </w:r>
    </w:p>
    <w:p w:rsidR="00572EA2" w:rsidRDefault="00572EA2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a serem praticados conforme proposta: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4"/>
        <w:gridCol w:w="2532"/>
      </w:tblGrid>
      <w:tr w:rsidR="00572EA2" w:rsidRPr="00CA74A5" w:rsidTr="00D800C8">
        <w:tc>
          <w:tcPr>
            <w:tcW w:w="6946" w:type="dxa"/>
          </w:tcPr>
          <w:p w:rsidR="00572EA2" w:rsidRPr="00CA74A5" w:rsidRDefault="00572EA2" w:rsidP="00D800C8">
            <w:pPr>
              <w:pStyle w:val="Ttulo8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74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Mensalidade ao usuário servidor</w:t>
            </w:r>
          </w:p>
        </w:tc>
        <w:tc>
          <w:tcPr>
            <w:tcW w:w="2835" w:type="dxa"/>
          </w:tcPr>
          <w:p w:rsidR="00572EA2" w:rsidRPr="00CA74A5" w:rsidRDefault="00572EA2" w:rsidP="00D800C8">
            <w:pPr>
              <w:spacing w:before="240"/>
              <w:ind w:left="215"/>
              <w:rPr>
                <w:b/>
                <w:bCs/>
              </w:rPr>
            </w:pPr>
            <w:r w:rsidRPr="00CA74A5">
              <w:rPr>
                <w:b/>
                <w:bCs/>
              </w:rPr>
              <w:t>R$</w:t>
            </w:r>
            <w:r>
              <w:rPr>
                <w:b/>
                <w:bCs/>
              </w:rPr>
              <w:t xml:space="preserve"> 478,67</w:t>
            </w:r>
          </w:p>
        </w:tc>
      </w:tr>
      <w:tr w:rsidR="00572EA2" w:rsidRPr="00CA74A5" w:rsidTr="00D800C8">
        <w:tc>
          <w:tcPr>
            <w:tcW w:w="6946" w:type="dxa"/>
          </w:tcPr>
          <w:p w:rsidR="00572EA2" w:rsidRPr="00CA74A5" w:rsidRDefault="00572EA2" w:rsidP="00D800C8">
            <w:pPr>
              <w:pStyle w:val="Ttulo8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74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Mensalidade ao usuário dependente</w:t>
            </w:r>
          </w:p>
        </w:tc>
        <w:tc>
          <w:tcPr>
            <w:tcW w:w="2835" w:type="dxa"/>
          </w:tcPr>
          <w:p w:rsidR="00572EA2" w:rsidRPr="00CA74A5" w:rsidRDefault="00572EA2" w:rsidP="00D800C8">
            <w:pPr>
              <w:spacing w:before="240"/>
              <w:ind w:left="214"/>
              <w:rPr>
                <w:b/>
                <w:bCs/>
              </w:rPr>
            </w:pPr>
            <w:r w:rsidRPr="00CA74A5">
              <w:rPr>
                <w:b/>
                <w:bCs/>
              </w:rPr>
              <w:t>R$</w:t>
            </w:r>
            <w:r>
              <w:rPr>
                <w:b/>
                <w:bCs/>
              </w:rPr>
              <w:t xml:space="preserve"> 389,48</w:t>
            </w:r>
          </w:p>
        </w:tc>
      </w:tr>
    </w:tbl>
    <w:p w:rsidR="00572EA2" w:rsidRPr="00CA74A5" w:rsidRDefault="00572EA2" w:rsidP="00572EA2">
      <w:pPr>
        <w:pStyle w:val="Corpodetexto2"/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6"/>
        <w:gridCol w:w="2538"/>
      </w:tblGrid>
      <w:tr w:rsidR="00572EA2" w:rsidRPr="00CA74A5" w:rsidTr="00D800C8">
        <w:tc>
          <w:tcPr>
            <w:tcW w:w="9747" w:type="dxa"/>
            <w:gridSpan w:val="2"/>
          </w:tcPr>
          <w:p w:rsidR="00572EA2" w:rsidRPr="00CA74A5" w:rsidRDefault="00572EA2" w:rsidP="00D800C8">
            <w:pPr>
              <w:jc w:val="center"/>
              <w:rPr>
                <w:b/>
                <w:bCs/>
              </w:rPr>
            </w:pPr>
            <w:r w:rsidRPr="00CA74A5">
              <w:rPr>
                <w:b/>
                <w:bCs/>
              </w:rPr>
              <w:t>Valores de COPARTICIPAÇÃO</w:t>
            </w:r>
          </w:p>
        </w:tc>
      </w:tr>
      <w:tr w:rsidR="00572EA2" w:rsidRPr="00CA74A5" w:rsidTr="00D800C8">
        <w:tc>
          <w:tcPr>
            <w:tcW w:w="6912" w:type="dxa"/>
          </w:tcPr>
          <w:p w:rsidR="00572EA2" w:rsidRPr="00CA74A5" w:rsidRDefault="00572EA2" w:rsidP="00D800C8">
            <w:r w:rsidRPr="00CA74A5">
              <w:t>Consultas</w:t>
            </w:r>
          </w:p>
        </w:tc>
        <w:tc>
          <w:tcPr>
            <w:tcW w:w="2835" w:type="dxa"/>
          </w:tcPr>
          <w:p w:rsidR="00572EA2" w:rsidRPr="00CA74A5" w:rsidRDefault="00572EA2" w:rsidP="00D800C8">
            <w:r w:rsidRPr="00CA74A5">
              <w:t xml:space="preserve">R$ </w:t>
            </w:r>
            <w:r>
              <w:t>75,10</w:t>
            </w:r>
          </w:p>
        </w:tc>
      </w:tr>
      <w:tr w:rsidR="00572EA2" w:rsidRPr="00CA74A5" w:rsidTr="00D800C8">
        <w:tc>
          <w:tcPr>
            <w:tcW w:w="6912" w:type="dxa"/>
          </w:tcPr>
          <w:p w:rsidR="00572EA2" w:rsidRPr="00CA74A5" w:rsidRDefault="00572EA2" w:rsidP="00D800C8">
            <w:r w:rsidRPr="00CA74A5">
              <w:t>Consultas Oftalmológicas</w:t>
            </w:r>
          </w:p>
        </w:tc>
        <w:tc>
          <w:tcPr>
            <w:tcW w:w="2835" w:type="dxa"/>
          </w:tcPr>
          <w:p w:rsidR="00572EA2" w:rsidRPr="00CA74A5" w:rsidRDefault="00572EA2" w:rsidP="00D800C8">
            <w:r w:rsidRPr="00CA74A5">
              <w:t xml:space="preserve">R$ </w:t>
            </w:r>
            <w:r>
              <w:t>75,10</w:t>
            </w:r>
          </w:p>
        </w:tc>
      </w:tr>
      <w:tr w:rsidR="00572EA2" w:rsidRPr="00CA74A5" w:rsidTr="00D800C8">
        <w:tc>
          <w:tcPr>
            <w:tcW w:w="6912" w:type="dxa"/>
          </w:tcPr>
          <w:p w:rsidR="00572EA2" w:rsidRPr="00CA74A5" w:rsidRDefault="00572EA2" w:rsidP="00D800C8">
            <w:r w:rsidRPr="00CA74A5">
              <w:t>Consulta com nutricionista, fonoaudiólogo, psicoterapeuta e terapia ocupacional</w:t>
            </w:r>
          </w:p>
        </w:tc>
        <w:tc>
          <w:tcPr>
            <w:tcW w:w="2835" w:type="dxa"/>
          </w:tcPr>
          <w:p w:rsidR="00572EA2" w:rsidRPr="00CA74A5" w:rsidRDefault="00572EA2" w:rsidP="00D800C8">
            <w:r w:rsidRPr="00CA74A5">
              <w:t xml:space="preserve">R$ </w:t>
            </w:r>
            <w:r>
              <w:t>22,53</w:t>
            </w:r>
          </w:p>
        </w:tc>
      </w:tr>
      <w:tr w:rsidR="00572EA2" w:rsidRPr="00CA74A5" w:rsidTr="00D800C8">
        <w:tc>
          <w:tcPr>
            <w:tcW w:w="6912" w:type="dxa"/>
          </w:tcPr>
          <w:p w:rsidR="00572EA2" w:rsidRPr="00CA74A5" w:rsidRDefault="00572EA2" w:rsidP="00D800C8">
            <w:r w:rsidRPr="00CA74A5">
              <w:t>Exames</w:t>
            </w:r>
          </w:p>
        </w:tc>
        <w:tc>
          <w:tcPr>
            <w:tcW w:w="2835" w:type="dxa"/>
          </w:tcPr>
          <w:p w:rsidR="00572EA2" w:rsidRPr="00CA74A5" w:rsidRDefault="00572EA2" w:rsidP="00D800C8">
            <w:r>
              <w:t>30% * até o limite de R$ 563,26</w:t>
            </w:r>
          </w:p>
        </w:tc>
      </w:tr>
      <w:tr w:rsidR="00572EA2" w:rsidRPr="00CA74A5" w:rsidTr="00D800C8">
        <w:tc>
          <w:tcPr>
            <w:tcW w:w="6912" w:type="dxa"/>
          </w:tcPr>
          <w:p w:rsidR="00572EA2" w:rsidRPr="00CA74A5" w:rsidRDefault="00572EA2" w:rsidP="00D800C8">
            <w:r w:rsidRPr="00CA74A5">
              <w:t>Atendimento Ambulatorial</w:t>
            </w:r>
          </w:p>
        </w:tc>
        <w:tc>
          <w:tcPr>
            <w:tcW w:w="2835" w:type="dxa"/>
          </w:tcPr>
          <w:p w:rsidR="00572EA2" w:rsidRPr="00CA74A5" w:rsidRDefault="00572EA2" w:rsidP="00D800C8">
            <w:r>
              <w:t>30% * até o limite de R$ 281,63</w:t>
            </w:r>
          </w:p>
        </w:tc>
      </w:tr>
      <w:tr w:rsidR="00572EA2" w:rsidRPr="00CA74A5" w:rsidTr="00D800C8">
        <w:tc>
          <w:tcPr>
            <w:tcW w:w="6912" w:type="dxa"/>
          </w:tcPr>
          <w:p w:rsidR="00572EA2" w:rsidRPr="00CA74A5" w:rsidRDefault="00572EA2" w:rsidP="00D800C8">
            <w:r w:rsidRPr="00CA74A5">
              <w:t>Internação Clínica (incluindo cirurgias e obstetrícia)</w:t>
            </w:r>
          </w:p>
        </w:tc>
        <w:tc>
          <w:tcPr>
            <w:tcW w:w="2835" w:type="dxa"/>
          </w:tcPr>
          <w:p w:rsidR="00572EA2" w:rsidRPr="00CA74A5" w:rsidRDefault="00572EA2" w:rsidP="00D800C8">
            <w:r>
              <w:t>R$ 563,26</w:t>
            </w:r>
            <w:r w:rsidRPr="00CA74A5">
              <w:t xml:space="preserve"> por internação</w:t>
            </w:r>
          </w:p>
        </w:tc>
      </w:tr>
    </w:tbl>
    <w:p w:rsidR="00952CDD" w:rsidRPr="00952CDD" w:rsidRDefault="00952CDD" w:rsidP="0095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Vigência do Contrato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Prazo de 12 (doze) meses, podendo ser prorrogado conforme previsão legal.</w:t>
      </w:r>
    </w:p>
    <w:p w:rsidR="00952CDD" w:rsidRPr="00952CDD" w:rsidRDefault="00952CDD" w:rsidP="0095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Forma de Pagamento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Mensal, com base nas faturas apresentadas, após validação dos serviços prestados.</w:t>
      </w:r>
    </w:p>
    <w:p w:rsidR="00952CDD" w:rsidRPr="00952CDD" w:rsidRDefault="00952CDD" w:rsidP="0095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Dotação Orçamentária</w:t>
      </w:r>
    </w:p>
    <w:p w:rsidR="00952CDD" w:rsidRPr="00952CDD" w:rsidRDefault="00952CDD" w:rsidP="0095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</w:t>
      </w:r>
      <w:r w:rsidR="00572EA2">
        <w:rPr>
          <w:rFonts w:ascii="Times New Roman" w:eastAsia="Times New Roman" w:hAnsi="Times New Roman" w:cs="Times New Roman"/>
          <w:sz w:val="24"/>
          <w:szCs w:val="24"/>
          <w:lang w:eastAsia="pt-BR"/>
        </w:rPr>
        <w:t>esa correrá por conta da dotações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</w:t>
      </w:r>
      <w:r w:rsidR="00572EA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própria</w:t>
      </w:r>
      <w:r w:rsidR="00572EA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52CDD">
        <w:rPr>
          <w:rFonts w:ascii="Times New Roman" w:eastAsia="Times New Roman" w:hAnsi="Times New Roman" w:cs="Times New Roman"/>
          <w:sz w:val="24"/>
          <w:szCs w:val="24"/>
          <w:lang w:eastAsia="pt-BR"/>
        </w:rPr>
        <w:t>, prevista no orçamento vigente do órgão/entidade.</w:t>
      </w:r>
    </w:p>
    <w:p w:rsidR="00952CDD" w:rsidRPr="00952CDD" w:rsidRDefault="00952CDD" w:rsidP="0057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AD2" w:rsidRDefault="00572EA2">
      <w:r>
        <w:t>Quinze de Novembro, 30 da abril de 2025</w:t>
      </w:r>
    </w:p>
    <w:p w:rsidR="00572EA2" w:rsidRDefault="00572EA2"/>
    <w:sectPr w:rsidR="00572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713E3"/>
    <w:multiLevelType w:val="multilevel"/>
    <w:tmpl w:val="632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DD"/>
    <w:rsid w:val="00140AD2"/>
    <w:rsid w:val="00572EA2"/>
    <w:rsid w:val="00827431"/>
    <w:rsid w:val="00952CDD"/>
    <w:rsid w:val="00B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0974E-A0D5-426F-AC28-87EF84C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572EA2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color w:val="FF0000"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52CDD"/>
    <w:rPr>
      <w:b/>
      <w:bCs/>
    </w:rPr>
  </w:style>
  <w:style w:type="character" w:customStyle="1" w:styleId="Ttulo8Char">
    <w:name w:val="Título 8 Char"/>
    <w:basedOn w:val="Fontepargpadro"/>
    <w:link w:val="Ttulo8"/>
    <w:rsid w:val="00572EA2"/>
    <w:rPr>
      <w:rFonts w:ascii="Arial" w:eastAsia="Times New Roman" w:hAnsi="Arial" w:cs="Arial"/>
      <w:b/>
      <w:bCs/>
      <w:color w:val="FF0000"/>
      <w:sz w:val="36"/>
      <w:szCs w:val="24"/>
      <w:lang w:eastAsia="pt-BR"/>
    </w:rPr>
  </w:style>
  <w:style w:type="paragraph" w:styleId="Corpodetexto2">
    <w:name w:val="Body Text 2"/>
    <w:basedOn w:val="Normal"/>
    <w:link w:val="Corpodetexto2Char"/>
    <w:rsid w:val="00572E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72E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2025-04-30T10:43:00Z</dcterms:created>
  <dcterms:modified xsi:type="dcterms:W3CDTF">2025-04-30T11:46:00Z</dcterms:modified>
</cp:coreProperties>
</file>