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200" w:vertAnchor="text" w:horzAnchor="margin" w:tblpY="-186"/>
        <w:tblW w:w="8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1"/>
        <w:gridCol w:w="6693"/>
      </w:tblGrid>
      <w:tr w:rsidR="00E3202A" w:rsidTr="00E3202A">
        <w:trPr>
          <w:trHeight w:val="13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A" w:rsidRDefault="00E3202A" w:rsidP="00C652DC">
            <w:pPr>
              <w:tabs>
                <w:tab w:val="left" w:pos="2007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noProof/>
                <w:sz w:val="22"/>
              </w:rPr>
              <w:drawing>
                <wp:inline distT="0" distB="0" distL="0" distR="0" wp14:anchorId="0FCEF5D9" wp14:editId="11BA4AEC">
                  <wp:extent cx="981075" cy="981075"/>
                  <wp:effectExtent l="0" t="0" r="0" b="9525"/>
                  <wp:docPr id="1" name="Imagem 1" descr="Descrição: Prefeitura Municipal de Quinze de Novemb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Descrição: Prefeitura Municipal de Quinze de Novemb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59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2A" w:rsidRDefault="00E3202A" w:rsidP="00C652DC">
            <w:pPr>
              <w:jc w:val="center"/>
              <w:rPr>
                <w:rFonts w:ascii="Calibri" w:eastAsia="Calibri" w:hAnsi="Calibri"/>
                <w:b/>
                <w:i/>
                <w:color w:val="000000"/>
                <w:sz w:val="28"/>
                <w:szCs w:val="28"/>
                <w:u w:val="single"/>
              </w:rPr>
            </w:pPr>
            <w:r>
              <w:rPr>
                <w:rFonts w:ascii="Calibri" w:eastAsia="Calibri" w:hAnsi="Calibri"/>
                <w:b/>
                <w:i/>
                <w:color w:val="000000"/>
                <w:sz w:val="28"/>
                <w:szCs w:val="28"/>
                <w:u w:val="single"/>
              </w:rPr>
              <w:t>PREFEITURA MUNICIPAL DE QUINZE DE NOVEMBRO RS</w:t>
            </w:r>
          </w:p>
          <w:p w:rsidR="00E3202A" w:rsidRDefault="00E3202A" w:rsidP="00C652DC">
            <w:pPr>
              <w:jc w:val="center"/>
              <w:rPr>
                <w:rFonts w:ascii="Calibri" w:eastAsia="Calibri" w:hAnsi="Calibri"/>
                <w:b/>
                <w:i/>
                <w:color w:val="000000"/>
                <w:sz w:val="22"/>
                <w:szCs w:val="22"/>
                <w:u w:val="single"/>
              </w:rPr>
            </w:pPr>
          </w:p>
          <w:p w:rsidR="00E3202A" w:rsidRDefault="00E3202A" w:rsidP="00C652DC">
            <w:pPr>
              <w:spacing w:line="16" w:lineRule="atLeast"/>
              <w:jc w:val="center"/>
              <w:rPr>
                <w:rFonts w:ascii="Calibri" w:eastAsia="Calibri" w:hAnsi="Calibri"/>
                <w:i/>
                <w:color w:val="000000"/>
                <w:sz w:val="22"/>
                <w:shd w:val="clear" w:color="auto" w:fill="FFFFFF"/>
              </w:rPr>
            </w:pPr>
            <w:r>
              <w:rPr>
                <w:rFonts w:ascii="Calibri" w:eastAsia="Calibri" w:hAnsi="Calibri"/>
                <w:i/>
                <w:color w:val="000000"/>
                <w:sz w:val="22"/>
                <w:shd w:val="clear" w:color="auto" w:fill="FFFFFF"/>
              </w:rPr>
              <w:t>Rua Gonçalves Dias, 875 - Centro Quinze de Novembro/RS </w:t>
            </w:r>
            <w:r>
              <w:rPr>
                <w:rFonts w:ascii="Calibri" w:eastAsia="Calibri" w:hAnsi="Calibri"/>
                <w:i/>
                <w:color w:val="000000"/>
                <w:sz w:val="22"/>
              </w:rPr>
              <w:br/>
            </w:r>
            <w:r>
              <w:rPr>
                <w:rFonts w:ascii="Calibri" w:eastAsia="Calibri" w:hAnsi="Calibri"/>
                <w:i/>
                <w:color w:val="000000"/>
                <w:sz w:val="22"/>
                <w:shd w:val="clear" w:color="auto" w:fill="FFFFFF"/>
              </w:rPr>
              <w:t xml:space="preserve">CEP: 98230-000 </w:t>
            </w:r>
            <w:r>
              <w:rPr>
                <w:rFonts w:ascii="Calibri" w:eastAsia="Calibri" w:hAnsi="Calibri"/>
                <w:i/>
                <w:color w:val="000000"/>
                <w:sz w:val="22"/>
              </w:rPr>
              <w:t>Fone: (54) 3322-1500</w:t>
            </w:r>
          </w:p>
          <w:p w:rsidR="00E3202A" w:rsidRDefault="00E3202A" w:rsidP="00C652DC">
            <w:pPr>
              <w:shd w:val="clear" w:color="auto" w:fill="FFFFFF"/>
              <w:spacing w:line="16" w:lineRule="atLeast"/>
              <w:jc w:val="center"/>
              <w:textAlignment w:val="baseline"/>
              <w:rPr>
                <w:rFonts w:ascii="Calibri" w:eastAsia="Calibri" w:hAnsi="Calibri"/>
                <w:i/>
                <w:color w:val="000000"/>
                <w:sz w:val="22"/>
              </w:rPr>
            </w:pPr>
            <w:r>
              <w:rPr>
                <w:rFonts w:ascii="Calibri" w:eastAsia="Calibri" w:hAnsi="Calibri"/>
                <w:bCs/>
                <w:i/>
                <w:color w:val="000000"/>
                <w:sz w:val="22"/>
                <w:bdr w:val="none" w:sz="0" w:space="0" w:color="auto" w:frame="1"/>
              </w:rPr>
              <w:t>E-mail</w:t>
            </w:r>
            <w:r>
              <w:rPr>
                <w:rFonts w:ascii="Calibri" w:eastAsia="Calibri" w:hAnsi="Calibri"/>
                <w:i/>
                <w:color w:val="000000"/>
                <w:sz w:val="22"/>
              </w:rPr>
              <w:t>: pm15nov@pm15nov.rs.gov.br</w:t>
            </w:r>
          </w:p>
          <w:p w:rsidR="00E3202A" w:rsidRDefault="00E3202A" w:rsidP="00C652DC">
            <w:pPr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E3202A" w:rsidRDefault="00E3202A" w:rsidP="00E3202A">
      <w:pPr>
        <w:autoSpaceDE w:val="0"/>
        <w:autoSpaceDN w:val="0"/>
        <w:adjustRightInd w:val="0"/>
        <w:jc w:val="center"/>
        <w:rPr>
          <w:b/>
          <w:snapToGrid w:val="0"/>
          <w:u w:val="single"/>
        </w:rPr>
      </w:pPr>
    </w:p>
    <w:p w:rsidR="00C652DC" w:rsidRPr="00E33B89" w:rsidRDefault="00C652DC" w:rsidP="00C652DC">
      <w:pPr>
        <w:overflowPunct w:val="0"/>
        <w:autoSpaceDE w:val="0"/>
        <w:autoSpaceDN w:val="0"/>
        <w:adjustRightInd w:val="0"/>
        <w:textAlignment w:val="baseline"/>
        <w:rPr>
          <w:b/>
          <w:bCs/>
          <w:sz w:val="22"/>
        </w:rPr>
      </w:pPr>
      <w:r w:rsidRPr="00E33B89">
        <w:rPr>
          <w:b/>
          <w:sz w:val="22"/>
          <w:u w:val="single"/>
        </w:rPr>
        <w:t xml:space="preserve">CONTRATO </w:t>
      </w:r>
      <w:r w:rsidR="009029C8">
        <w:rPr>
          <w:b/>
          <w:sz w:val="22"/>
          <w:u w:val="single"/>
        </w:rPr>
        <w:t>31</w:t>
      </w:r>
      <w:r w:rsidR="00137C98">
        <w:rPr>
          <w:b/>
          <w:sz w:val="22"/>
          <w:u w:val="single"/>
        </w:rPr>
        <w:t>.1-10</w:t>
      </w:r>
      <w:r w:rsidRPr="00E33B89">
        <w:rPr>
          <w:b/>
          <w:sz w:val="22"/>
          <w:u w:val="single"/>
        </w:rPr>
        <w:t>/</w:t>
      </w:r>
      <w:r w:rsidR="00137C98">
        <w:rPr>
          <w:b/>
          <w:sz w:val="22"/>
          <w:u w:val="single"/>
        </w:rPr>
        <w:t>2025</w:t>
      </w:r>
    </w:p>
    <w:p w:rsidR="00C652DC" w:rsidRPr="00E33B89" w:rsidRDefault="009029C8" w:rsidP="00C652D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 w:val="22"/>
        </w:rPr>
      </w:pPr>
      <w:r>
        <w:rPr>
          <w:b/>
          <w:bCs/>
          <w:color w:val="000000"/>
          <w:sz w:val="22"/>
        </w:rPr>
        <w:t>Dispensa de Licitação 31</w:t>
      </w:r>
      <w:r w:rsidR="00137C98">
        <w:rPr>
          <w:b/>
          <w:bCs/>
          <w:color w:val="000000"/>
          <w:sz w:val="22"/>
        </w:rPr>
        <w:t>/2025</w:t>
      </w:r>
    </w:p>
    <w:p w:rsidR="00C652DC" w:rsidRPr="00E33B89" w:rsidRDefault="00C652DC" w:rsidP="00C652DC">
      <w:pPr>
        <w:suppressAutoHyphens/>
        <w:jc w:val="both"/>
        <w:rPr>
          <w:rFonts w:eastAsia="Arial Unicode MS"/>
          <w:sz w:val="22"/>
          <w:shd w:val="clear" w:color="auto" w:fill="FF0000"/>
          <w:lang w:eastAsia="ar-SA"/>
        </w:rPr>
      </w:pPr>
    </w:p>
    <w:p w:rsidR="00C652DC" w:rsidRPr="00E33B89" w:rsidRDefault="00C652DC" w:rsidP="00C652DC">
      <w:pPr>
        <w:suppressAutoHyphens/>
        <w:jc w:val="both"/>
        <w:rPr>
          <w:rFonts w:eastAsia="Arial Unicode MS"/>
          <w:sz w:val="22"/>
          <w:shd w:val="clear" w:color="auto" w:fill="FF0000"/>
          <w:lang w:eastAsia="ar-SA"/>
        </w:rPr>
      </w:pPr>
    </w:p>
    <w:p w:rsidR="00C652DC" w:rsidRPr="00E33B89" w:rsidRDefault="00C652DC" w:rsidP="00C652DC">
      <w:pPr>
        <w:overflowPunct w:val="0"/>
        <w:autoSpaceDE w:val="0"/>
        <w:autoSpaceDN w:val="0"/>
        <w:adjustRightInd w:val="0"/>
        <w:ind w:left="4248"/>
        <w:jc w:val="both"/>
        <w:textAlignment w:val="baseline"/>
        <w:rPr>
          <w:sz w:val="22"/>
          <w:shd w:val="clear" w:color="auto" w:fill="FF0000"/>
        </w:rPr>
      </w:pPr>
      <w:r w:rsidRPr="00E33B89">
        <w:rPr>
          <w:b/>
          <w:bCs/>
          <w:color w:val="000000"/>
          <w:sz w:val="22"/>
        </w:rPr>
        <w:t xml:space="preserve">CONTRATO QUE ENTRE SI CELEBRAM </w:t>
      </w:r>
      <w:r w:rsidRPr="00E33B89">
        <w:rPr>
          <w:b/>
          <w:sz w:val="22"/>
          <w:szCs w:val="20"/>
        </w:rPr>
        <w:t>PREFEITURA MUNICIPAL DE QUINZE DE NOVEMBRO, RS,</w:t>
      </w:r>
      <w:r w:rsidRPr="00E33B89">
        <w:rPr>
          <w:b/>
          <w:bCs/>
          <w:color w:val="000000"/>
          <w:sz w:val="22"/>
        </w:rPr>
        <w:t xml:space="preserve"> E </w:t>
      </w:r>
      <w:r w:rsidR="009029C8">
        <w:rPr>
          <w:b/>
          <w:bCs/>
          <w:color w:val="000000"/>
          <w:sz w:val="22"/>
        </w:rPr>
        <w:t>QUINZETUR TURISMO LTDA.</w:t>
      </w:r>
    </w:p>
    <w:p w:rsidR="00E3202A" w:rsidRPr="007C2030" w:rsidRDefault="00E3202A" w:rsidP="00E3202A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C652DC" w:rsidRPr="002B7A4D" w:rsidRDefault="00C652DC" w:rsidP="00C652DC">
      <w:pPr>
        <w:jc w:val="both"/>
      </w:pPr>
      <w:r w:rsidRPr="002B7A4D">
        <w:tab/>
      </w:r>
      <w:r w:rsidRPr="00E33B89">
        <w:rPr>
          <w:b/>
          <w:sz w:val="22"/>
          <w:szCs w:val="20"/>
        </w:rPr>
        <w:t>MUNICÍPIO DE QUINZE DE NOVEMBRO, RS, por intermédio da PREFEITURA MUNICIPAL DE QUINZE DE NOVEMBRO, RS</w:t>
      </w:r>
      <w:r w:rsidRPr="00E33B89">
        <w:rPr>
          <w:sz w:val="22"/>
          <w:szCs w:val="20"/>
        </w:rPr>
        <w:t xml:space="preserve">, com sede na Rua Gonçalves Dias, 875, inscrito no CNPJ sob nº 91.574.764/0001-46, representado pelo </w:t>
      </w:r>
      <w:r w:rsidR="005760C1" w:rsidRPr="005760C1">
        <w:rPr>
          <w:b/>
          <w:sz w:val="22"/>
          <w:szCs w:val="20"/>
        </w:rPr>
        <w:t xml:space="preserve">Vice </w:t>
      </w:r>
      <w:r w:rsidRPr="00E33B89">
        <w:rPr>
          <w:b/>
          <w:sz w:val="22"/>
          <w:szCs w:val="20"/>
        </w:rPr>
        <w:t xml:space="preserve">Prefeito Municipal </w:t>
      </w:r>
      <w:r w:rsidR="005760C1">
        <w:rPr>
          <w:b/>
          <w:sz w:val="22"/>
          <w:szCs w:val="20"/>
        </w:rPr>
        <w:t>MARCOS LUIS PETRI</w:t>
      </w:r>
      <w:r w:rsidRPr="00E33B89">
        <w:rPr>
          <w:sz w:val="22"/>
          <w:szCs w:val="20"/>
        </w:rPr>
        <w:t xml:space="preserve">, </w:t>
      </w:r>
      <w:r w:rsidR="005760C1" w:rsidRPr="00500DA0">
        <w:rPr>
          <w:sz w:val="22"/>
          <w:szCs w:val="22"/>
        </w:rPr>
        <w:t xml:space="preserve">brasileiro, </w:t>
      </w:r>
      <w:r w:rsidR="005760C1">
        <w:rPr>
          <w:sz w:val="22"/>
          <w:szCs w:val="22"/>
        </w:rPr>
        <w:t>casado</w:t>
      </w:r>
      <w:r w:rsidR="005760C1" w:rsidRPr="00500DA0">
        <w:rPr>
          <w:sz w:val="22"/>
          <w:szCs w:val="22"/>
        </w:rPr>
        <w:t xml:space="preserve">, </w:t>
      </w:r>
      <w:r w:rsidR="005760C1">
        <w:rPr>
          <w:sz w:val="22"/>
          <w:szCs w:val="22"/>
        </w:rPr>
        <w:t>músico</w:t>
      </w:r>
      <w:r w:rsidR="005760C1" w:rsidRPr="00500DA0">
        <w:rPr>
          <w:sz w:val="22"/>
          <w:szCs w:val="22"/>
        </w:rPr>
        <w:t xml:space="preserve">, RG nº </w:t>
      </w:r>
      <w:r w:rsidR="005760C1">
        <w:rPr>
          <w:sz w:val="22"/>
          <w:szCs w:val="22"/>
        </w:rPr>
        <w:t>9063447594</w:t>
      </w:r>
      <w:r w:rsidR="005760C1" w:rsidRPr="00500DA0">
        <w:rPr>
          <w:sz w:val="22"/>
          <w:szCs w:val="22"/>
        </w:rPr>
        <w:t xml:space="preserve"> SJS/II RS, CPF nº </w:t>
      </w:r>
      <w:r w:rsidR="005760C1">
        <w:rPr>
          <w:sz w:val="22"/>
          <w:szCs w:val="22"/>
        </w:rPr>
        <w:t>954.047.830-87</w:t>
      </w:r>
      <w:r w:rsidR="005760C1" w:rsidRPr="00500DA0">
        <w:rPr>
          <w:sz w:val="22"/>
          <w:szCs w:val="22"/>
        </w:rPr>
        <w:t xml:space="preserve">, residente e domiciliado </w:t>
      </w:r>
      <w:r w:rsidR="005760C1">
        <w:rPr>
          <w:sz w:val="22"/>
          <w:szCs w:val="22"/>
        </w:rPr>
        <w:t>junto a R</w:t>
      </w:r>
      <w:r w:rsidR="005760C1" w:rsidRPr="00500DA0">
        <w:rPr>
          <w:sz w:val="22"/>
          <w:szCs w:val="22"/>
        </w:rPr>
        <w:t>ua</w:t>
      </w:r>
      <w:r w:rsidR="005760C1">
        <w:rPr>
          <w:sz w:val="22"/>
          <w:szCs w:val="22"/>
        </w:rPr>
        <w:t xml:space="preserve"> Tiradentes n° 946, centro</w:t>
      </w:r>
      <w:r w:rsidR="005760C1" w:rsidRPr="00500DA0">
        <w:rPr>
          <w:sz w:val="22"/>
          <w:szCs w:val="22"/>
        </w:rPr>
        <w:t>, Quinze de Novembro, RS</w:t>
      </w:r>
      <w:r w:rsidRPr="00E33B89">
        <w:rPr>
          <w:sz w:val="22"/>
          <w:szCs w:val="20"/>
        </w:rPr>
        <w:t xml:space="preserve">, </w:t>
      </w:r>
      <w:r w:rsidRPr="00E33B89">
        <w:rPr>
          <w:sz w:val="22"/>
        </w:rPr>
        <w:t xml:space="preserve">como </w:t>
      </w:r>
      <w:r w:rsidRPr="00E33B89">
        <w:rPr>
          <w:b/>
          <w:sz w:val="22"/>
          <w:u w:val="single"/>
        </w:rPr>
        <w:t>CONTRATANTE</w:t>
      </w:r>
      <w:r w:rsidRPr="00E33B89">
        <w:rPr>
          <w:sz w:val="22"/>
        </w:rPr>
        <w:t xml:space="preserve">, </w:t>
      </w:r>
      <w:r w:rsidR="0093328D" w:rsidRPr="0093328D">
        <w:rPr>
          <w:sz w:val="22"/>
        </w:rPr>
        <w:t xml:space="preserve">QUINZETUR - TURISMO LTDA, pessoa jurídica de direito privado, inscrita no CNPJ sob o nº 01.720.219/0001-28, com sede na RUA ALBERTO SCHMIDT 001,  , QUINZE DE NOVEMBRO RS, neste ato representada por Joice Cristine </w:t>
      </w:r>
      <w:proofErr w:type="spellStart"/>
      <w:r w:rsidR="0093328D" w:rsidRPr="0093328D">
        <w:rPr>
          <w:sz w:val="22"/>
        </w:rPr>
        <w:t>Kogler</w:t>
      </w:r>
      <w:proofErr w:type="spellEnd"/>
      <w:r w:rsidR="0093328D" w:rsidRPr="0093328D">
        <w:rPr>
          <w:sz w:val="22"/>
        </w:rPr>
        <w:t xml:space="preserve"> </w:t>
      </w:r>
      <w:proofErr w:type="spellStart"/>
      <w:r w:rsidR="0093328D" w:rsidRPr="0093328D">
        <w:rPr>
          <w:sz w:val="22"/>
        </w:rPr>
        <w:t>Ravanello</w:t>
      </w:r>
      <w:proofErr w:type="spellEnd"/>
      <w:r w:rsidR="0093328D" w:rsidRPr="0093328D">
        <w:rPr>
          <w:sz w:val="22"/>
        </w:rPr>
        <w:t xml:space="preserve"> portador do RG nº 5063446933, inscrito no CPF/MF sob o Nº 929.396.510-00, como CONTRATADA</w:t>
      </w:r>
      <w:r w:rsidRPr="002B7A4D">
        <w:t>, celebram o presente contrato de acordo com as cláusulas e condições a seguir estabelecidas e com base no processo</w:t>
      </w:r>
      <w:r w:rsidR="0093328D">
        <w:t xml:space="preserve"> de Dispensa de Licitação 31</w:t>
      </w:r>
      <w:r w:rsidR="00137C98">
        <w:t>/2025</w:t>
      </w:r>
      <w:r w:rsidRPr="002B7A4D">
        <w:t>.</w:t>
      </w:r>
    </w:p>
    <w:p w:rsidR="00C652DC" w:rsidRPr="002B7A4D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</w:p>
    <w:p w:rsidR="00C652DC" w:rsidRPr="002B7A4D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</w:rPr>
      </w:pPr>
      <w:r w:rsidRPr="002B7A4D">
        <w:rPr>
          <w:b/>
        </w:rPr>
        <w:t>CLÁUSULA PRIMEIRA - Do objeto</w:t>
      </w:r>
    </w:p>
    <w:p w:rsidR="0093328D" w:rsidRDefault="0093328D" w:rsidP="0093328D">
      <w:pPr>
        <w:ind w:firstLine="284"/>
        <w:jc w:val="both"/>
        <w:rPr>
          <w:sz w:val="22"/>
        </w:rPr>
      </w:pPr>
      <w:r>
        <w:rPr>
          <w:sz w:val="22"/>
        </w:rPr>
        <w:t>O presente contrato tem por objeto a prestação de serviços de transporte escolar de alunos do ensino técnico e superior conforme relação dos trajetos e proposta da CONTRATADA, que fazem parte integrante deste instrumento, independente de transcrição. Os roteiros / trajetos são:</w:t>
      </w:r>
    </w:p>
    <w:p w:rsidR="0093328D" w:rsidRDefault="0093328D" w:rsidP="0093328D">
      <w:pPr>
        <w:ind w:firstLine="284"/>
        <w:jc w:val="both"/>
        <w:rPr>
          <w:sz w:val="22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275"/>
        <w:gridCol w:w="3615"/>
        <w:gridCol w:w="1201"/>
        <w:gridCol w:w="2555"/>
      </w:tblGrid>
      <w:tr w:rsidR="0093328D" w:rsidTr="0095745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28D" w:rsidRDefault="0093328D" w:rsidP="0095745E">
            <w:pPr>
              <w:pStyle w:val="Recuodecorpodetexto"/>
              <w:jc w:val="center"/>
              <w:rPr>
                <w:sz w:val="24"/>
              </w:rPr>
            </w:pPr>
          </w:p>
          <w:p w:rsidR="0093328D" w:rsidRDefault="0093328D" w:rsidP="0095745E">
            <w:pPr>
              <w:pStyle w:val="Recuodecorpodetexto"/>
              <w:jc w:val="center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28D" w:rsidRDefault="0093328D" w:rsidP="0095745E">
            <w:pPr>
              <w:pStyle w:val="Recuodecorpodetexto"/>
              <w:jc w:val="center"/>
              <w:rPr>
                <w:sz w:val="24"/>
              </w:rPr>
            </w:pPr>
          </w:p>
          <w:p w:rsidR="0093328D" w:rsidRDefault="0093328D" w:rsidP="0095745E">
            <w:pPr>
              <w:pStyle w:val="Recuodecorpodetexto"/>
              <w:jc w:val="center"/>
              <w:rPr>
                <w:sz w:val="24"/>
              </w:rPr>
            </w:pPr>
            <w:r>
              <w:rPr>
                <w:sz w:val="24"/>
              </w:rPr>
              <w:t>ROTA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28D" w:rsidRDefault="0093328D" w:rsidP="0095745E">
            <w:pPr>
              <w:pStyle w:val="Recuodecorpodetexto"/>
              <w:jc w:val="center"/>
              <w:rPr>
                <w:sz w:val="24"/>
              </w:rPr>
            </w:pPr>
          </w:p>
          <w:p w:rsidR="0093328D" w:rsidRDefault="0093328D" w:rsidP="0095745E">
            <w:pPr>
              <w:pStyle w:val="Recuodecorpodetexto"/>
              <w:jc w:val="center"/>
              <w:rPr>
                <w:sz w:val="24"/>
              </w:rPr>
            </w:pPr>
            <w:r>
              <w:rPr>
                <w:sz w:val="24"/>
              </w:rPr>
              <w:t>LOCALIDADES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28D" w:rsidRDefault="0093328D" w:rsidP="0095745E">
            <w:pPr>
              <w:pStyle w:val="Recuodecorpodetexto"/>
              <w:jc w:val="center"/>
              <w:rPr>
                <w:sz w:val="24"/>
              </w:rPr>
            </w:pPr>
          </w:p>
          <w:p w:rsidR="0093328D" w:rsidRDefault="0093328D" w:rsidP="0095745E">
            <w:pPr>
              <w:pStyle w:val="Recuodecorpodetexto"/>
              <w:jc w:val="center"/>
              <w:rPr>
                <w:sz w:val="24"/>
              </w:rPr>
            </w:pPr>
            <w:r>
              <w:rPr>
                <w:sz w:val="24"/>
              </w:rPr>
              <w:t>Km/ano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28D" w:rsidRDefault="0093328D" w:rsidP="0095745E">
            <w:pPr>
              <w:pStyle w:val="Recuodecorpodetexto"/>
              <w:ind w:left="0" w:right="-74"/>
              <w:jc w:val="center"/>
            </w:pPr>
            <w:r>
              <w:t>Capacidade mínima do veículo</w:t>
            </w:r>
          </w:p>
          <w:p w:rsidR="0093328D" w:rsidRDefault="0093328D" w:rsidP="0095745E">
            <w:pPr>
              <w:pStyle w:val="Recuodecorpodetexto"/>
              <w:jc w:val="center"/>
              <w:rPr>
                <w:sz w:val="24"/>
              </w:rPr>
            </w:pPr>
            <w:r>
              <w:t>(</w:t>
            </w:r>
            <w:proofErr w:type="gramStart"/>
            <w:r>
              <w:t>passageiros</w:t>
            </w:r>
            <w:proofErr w:type="gramEnd"/>
            <w:r>
              <w:t xml:space="preserve"> sentados)</w:t>
            </w:r>
          </w:p>
        </w:tc>
      </w:tr>
      <w:tr w:rsidR="0093328D" w:rsidTr="0095745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28D" w:rsidRDefault="0093328D" w:rsidP="0095745E">
            <w:pPr>
              <w:pStyle w:val="Recuodecorpodetex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28D" w:rsidRDefault="0093328D" w:rsidP="0095745E">
            <w:pPr>
              <w:pStyle w:val="Recuodecorpodetex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01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28D" w:rsidRDefault="0093328D" w:rsidP="0095745E">
            <w:pPr>
              <w:pStyle w:val="Recuodecorpodetexto"/>
              <w:ind w:left="0"/>
              <w:rPr>
                <w:bCs/>
                <w:sz w:val="24"/>
              </w:rPr>
            </w:pPr>
            <w:r>
              <w:rPr>
                <w:bCs/>
                <w:sz w:val="24"/>
              </w:rPr>
              <w:t>Saída a de Quinze de Novembro, com destino a Cruz Alta, o mesmo efetua paradas próximas as seguintes Instituições de Ensino (SEG – Érico Veríssimo/UERGS/FAVENI) até o Campus da Universidade de Cruz Alta- UNICRUZ, e retorno a Quinze de Novembro de segunda a sexta, no período letivo. Esta rota tem como referência o Calendário Acadêmico da UNICRUZ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28D" w:rsidRPr="000C6BDC" w:rsidRDefault="0093328D" w:rsidP="0095745E">
            <w:pPr>
              <w:pStyle w:val="Recuodecorpodetexto"/>
              <w:jc w:val="center"/>
              <w:rPr>
                <w:bCs/>
                <w:sz w:val="24"/>
              </w:rPr>
            </w:pPr>
            <w:r w:rsidRPr="000C6BDC">
              <w:rPr>
                <w:bCs/>
                <w:sz w:val="24"/>
              </w:rPr>
              <w:t>30.400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28D" w:rsidRDefault="0093328D" w:rsidP="0095745E">
            <w:pPr>
              <w:pStyle w:val="Recuodecorpodetex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42</w:t>
            </w:r>
          </w:p>
        </w:tc>
      </w:tr>
    </w:tbl>
    <w:p w:rsidR="0093328D" w:rsidRDefault="0093328D" w:rsidP="0093328D">
      <w:pPr>
        <w:ind w:firstLine="284"/>
        <w:jc w:val="both"/>
        <w:rPr>
          <w:sz w:val="22"/>
        </w:rPr>
      </w:pPr>
    </w:p>
    <w:p w:rsidR="00137C98" w:rsidRDefault="00137C98" w:rsidP="00C652DC">
      <w:pPr>
        <w:ind w:firstLine="284"/>
        <w:jc w:val="both"/>
      </w:pPr>
    </w:p>
    <w:p w:rsidR="00137C98" w:rsidRPr="002B7A4D" w:rsidRDefault="00137C98" w:rsidP="00C652DC">
      <w:pPr>
        <w:ind w:firstLine="284"/>
        <w:jc w:val="both"/>
      </w:pPr>
    </w:p>
    <w:p w:rsidR="0093328D" w:rsidRDefault="0093328D" w:rsidP="0093328D">
      <w:pPr>
        <w:tabs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284"/>
        <w:jc w:val="both"/>
        <w:rPr>
          <w:sz w:val="22"/>
        </w:rPr>
      </w:pPr>
      <w:r>
        <w:rPr>
          <w:b/>
          <w:i/>
          <w:sz w:val="22"/>
        </w:rPr>
        <w:t>Parágrafo Primeiro -</w:t>
      </w:r>
      <w:r>
        <w:rPr>
          <w:sz w:val="22"/>
        </w:rPr>
        <w:t xml:space="preserve"> Viagens realizadas nos dois turnos, quando houver, deverão ser realizadas pelo mesmo veículo e motorista.</w:t>
      </w:r>
    </w:p>
    <w:p w:rsidR="0093328D" w:rsidRDefault="0093328D" w:rsidP="0093328D">
      <w:pPr>
        <w:tabs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284"/>
        <w:jc w:val="both"/>
        <w:rPr>
          <w:b/>
          <w:sz w:val="22"/>
        </w:rPr>
      </w:pPr>
    </w:p>
    <w:p w:rsidR="0093328D" w:rsidRDefault="0093328D" w:rsidP="0093328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284"/>
        <w:jc w:val="both"/>
        <w:rPr>
          <w:sz w:val="22"/>
        </w:rPr>
      </w:pPr>
      <w:r>
        <w:rPr>
          <w:b/>
          <w:i/>
          <w:sz w:val="22"/>
        </w:rPr>
        <w:t xml:space="preserve">Parágrafo Segundo – </w:t>
      </w:r>
      <w:r>
        <w:rPr>
          <w:sz w:val="22"/>
        </w:rPr>
        <w:t>A CONTRATADA deverá disponibilizar o número de veículos e motoristas necessários para viabilizar a execução de todos os roteiros a serem contratados.</w:t>
      </w:r>
    </w:p>
    <w:p w:rsidR="0093328D" w:rsidRDefault="0093328D" w:rsidP="0093328D">
      <w:pPr>
        <w:ind w:left="284"/>
        <w:jc w:val="both"/>
        <w:rPr>
          <w:sz w:val="22"/>
        </w:rPr>
      </w:pPr>
    </w:p>
    <w:p w:rsidR="0093328D" w:rsidRDefault="0093328D" w:rsidP="0093328D">
      <w:pPr>
        <w:pStyle w:val="Corpodetexto22"/>
        <w:widowControl/>
        <w:tabs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 w:val="0"/>
        <w:ind w:left="284"/>
        <w:rPr>
          <w:rFonts w:ascii="Times New Roman" w:eastAsia="Times New Roman" w:hAnsi="Times New Roman"/>
          <w:b w:val="0"/>
          <w:szCs w:val="22"/>
          <w:lang w:val="pt-BR" w:eastAsia="pt-BR"/>
        </w:rPr>
      </w:pPr>
      <w:r>
        <w:rPr>
          <w:rFonts w:ascii="Times New Roman" w:hAnsi="Times New Roman"/>
          <w:i/>
          <w:szCs w:val="22"/>
          <w:lang w:val="pt-BR"/>
        </w:rPr>
        <w:t>Parágrafo Terceiro</w:t>
      </w:r>
      <w:r>
        <w:rPr>
          <w:rFonts w:ascii="Times New Roman" w:hAnsi="Times New Roman"/>
          <w:b w:val="0"/>
          <w:i/>
          <w:szCs w:val="22"/>
          <w:lang w:val="pt-BR"/>
        </w:rPr>
        <w:t xml:space="preserve"> - </w:t>
      </w:r>
      <w:r>
        <w:rPr>
          <w:rFonts w:ascii="Times New Roman" w:eastAsia="Times New Roman" w:hAnsi="Times New Roman"/>
          <w:b w:val="0"/>
          <w:szCs w:val="22"/>
          <w:lang w:val="pt-BR" w:eastAsia="pt-BR"/>
        </w:rPr>
        <w:t>Os veículos utilizados deverão ser compatíveis com o número de alunos a serem atendidos, bem como, contabilizar a inclusão do motorista.</w:t>
      </w:r>
    </w:p>
    <w:p w:rsidR="0093328D" w:rsidRDefault="0093328D" w:rsidP="0093328D">
      <w:pPr>
        <w:ind w:firstLine="284"/>
        <w:jc w:val="both"/>
        <w:rPr>
          <w:sz w:val="22"/>
        </w:rPr>
      </w:pPr>
    </w:p>
    <w:p w:rsidR="0093328D" w:rsidRPr="00F451C3" w:rsidRDefault="0093328D" w:rsidP="0093328D">
      <w:pPr>
        <w:pStyle w:val="Corpodetexto2"/>
        <w:ind w:left="284"/>
        <w:rPr>
          <w:sz w:val="22"/>
          <w:szCs w:val="22"/>
        </w:rPr>
      </w:pPr>
      <w:r w:rsidRPr="00F451C3">
        <w:rPr>
          <w:b/>
          <w:i/>
          <w:sz w:val="22"/>
          <w:szCs w:val="22"/>
          <w:highlight w:val="yellow"/>
        </w:rPr>
        <w:t xml:space="preserve">Parágrafo Quarto - </w:t>
      </w:r>
      <w:r w:rsidRPr="00F451C3">
        <w:rPr>
          <w:b/>
          <w:bCs/>
          <w:sz w:val="22"/>
          <w:szCs w:val="22"/>
          <w:highlight w:val="yellow"/>
          <w:u w:val="single"/>
        </w:rPr>
        <w:t>Os veículos utilizados na prestação dos serviços deverão possuir ano de fab</w:t>
      </w:r>
      <w:r>
        <w:rPr>
          <w:b/>
          <w:bCs/>
          <w:sz w:val="22"/>
          <w:szCs w:val="22"/>
          <w:highlight w:val="yellow"/>
          <w:u w:val="single"/>
        </w:rPr>
        <w:t>ricação igual ou superior a 2002</w:t>
      </w:r>
      <w:r w:rsidRPr="00F451C3">
        <w:rPr>
          <w:b/>
          <w:bCs/>
          <w:sz w:val="22"/>
          <w:szCs w:val="22"/>
          <w:highlight w:val="yellow"/>
          <w:u w:val="single"/>
        </w:rPr>
        <w:t xml:space="preserve"> e possuir todos os itens de segurança, tais como extintor de incêndio, cintos individuais e demais exigidos pelo Código Nacional de Trânsito.</w:t>
      </w:r>
    </w:p>
    <w:p w:rsidR="0093328D" w:rsidRDefault="0093328D" w:rsidP="0093328D">
      <w:pPr>
        <w:jc w:val="both"/>
        <w:rPr>
          <w:sz w:val="22"/>
        </w:rPr>
      </w:pPr>
    </w:p>
    <w:p w:rsidR="00C652DC" w:rsidRPr="002B7A4D" w:rsidRDefault="00C652DC" w:rsidP="00C652DC"/>
    <w:p w:rsidR="00C652DC" w:rsidRPr="002B7A4D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</w:rPr>
      </w:pPr>
      <w:r w:rsidRPr="002B7A4D">
        <w:rPr>
          <w:b/>
        </w:rPr>
        <w:t>CLÁUSULA SEGUNDA - Do Recebimento e Fiscalização</w:t>
      </w:r>
    </w:p>
    <w:p w:rsidR="00C652DC" w:rsidRPr="002B7A4D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</w:p>
    <w:p w:rsidR="00C652DC" w:rsidRPr="002B7A4D" w:rsidRDefault="00C652DC" w:rsidP="00C652DC">
      <w:pPr>
        <w:jc w:val="both"/>
      </w:pPr>
      <w:r w:rsidRPr="002B7A4D">
        <w:tab/>
        <w:t>Para o acompanhamento, fiscalização e recebimento do objeto deste contrato, a CONT</w:t>
      </w:r>
      <w:r>
        <w:t xml:space="preserve">RATANTE designa os servidores, Ivete </w:t>
      </w:r>
      <w:proofErr w:type="spellStart"/>
      <w:r>
        <w:t>Braun</w:t>
      </w:r>
      <w:proofErr w:type="spellEnd"/>
      <w:r w:rsidRPr="002B7A4D">
        <w:t xml:space="preserve">, e </w:t>
      </w:r>
      <w:r>
        <w:t xml:space="preserve">Marisa </w:t>
      </w:r>
      <w:proofErr w:type="spellStart"/>
      <w:r>
        <w:t>Braun</w:t>
      </w:r>
      <w:proofErr w:type="spellEnd"/>
      <w:r w:rsidRPr="002B7A4D">
        <w:t xml:space="preserve"> que farão o recebimento nos termos do artigo 73, I, "a" e "b", da Lei regradora deste contrato, competindo-lhes, também, transmitir ordens e/ou reclamações quando da constatação de irregularidades que porventura acontecerem, devendo dirimir dúvidas que surgirem no decorrer da prestação dos serviços.</w:t>
      </w:r>
    </w:p>
    <w:p w:rsidR="00C652DC" w:rsidRPr="002B7A4D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</w:p>
    <w:p w:rsidR="00C652DC" w:rsidRPr="002B7A4D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284"/>
        <w:jc w:val="both"/>
      </w:pPr>
      <w:r w:rsidRPr="002B7A4D">
        <w:rPr>
          <w:b/>
          <w:i/>
        </w:rPr>
        <w:t xml:space="preserve">Parágrafo Único - </w:t>
      </w:r>
      <w:r w:rsidRPr="002B7A4D">
        <w:t>O recebimento definitivo dos serviços não exime a CONTRATADA de responsabilidade pela perfeição, qua</w:t>
      </w:r>
      <w:r w:rsidRPr="002B7A4D">
        <w:softHyphen/>
        <w:t>lidade, quantidades, segurança, compatibilidade com o fim a que se destinam e demais peculiaridades dos mesmos.</w:t>
      </w:r>
    </w:p>
    <w:p w:rsidR="00C652DC" w:rsidRPr="002B7A4D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</w:p>
    <w:p w:rsidR="00C652DC" w:rsidRPr="002B7A4D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</w:rPr>
      </w:pPr>
      <w:r w:rsidRPr="002B7A4D">
        <w:rPr>
          <w:b/>
        </w:rPr>
        <w:t>CLÁUSULA TERCEIRA - Do preço</w:t>
      </w:r>
    </w:p>
    <w:p w:rsidR="00C652DC" w:rsidRPr="002B7A4D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</w:p>
    <w:p w:rsidR="00137C98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  <w:r w:rsidRPr="002B7A4D">
        <w:tab/>
        <w:t>A CONTRATANTE pagará o preço</w:t>
      </w:r>
      <w:r w:rsidR="00137C98">
        <w:t xml:space="preserve"> por viagem realizada nos dois turnos conforme quilometragem afe</w:t>
      </w:r>
      <w:r w:rsidR="0093328D">
        <w:t>rida, estimando inicialmente 160</w:t>
      </w:r>
      <w:r w:rsidR="00137C98">
        <w:t xml:space="preserve"> quilômetros diários ao valor de R$ 5,</w:t>
      </w:r>
      <w:r w:rsidR="0093328D">
        <w:t>6</w:t>
      </w:r>
      <w:r w:rsidR="00137C98">
        <w:t>0 por quilômetro.</w:t>
      </w:r>
    </w:p>
    <w:p w:rsidR="00C652DC" w:rsidRDefault="00C652DC" w:rsidP="0093328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284"/>
      </w:pPr>
      <w:r w:rsidRPr="002B7A4D">
        <w:rPr>
          <w:b/>
          <w:i/>
        </w:rPr>
        <w:t xml:space="preserve">Parágrafo Primeiro - </w:t>
      </w:r>
      <w:r w:rsidRPr="002B7A4D">
        <w:t>O valor global</w:t>
      </w:r>
      <w:r w:rsidR="00137C98">
        <w:t xml:space="preserve"> </w:t>
      </w:r>
      <w:proofErr w:type="gramStart"/>
      <w:r w:rsidR="00137C98">
        <w:t>estimado</w:t>
      </w:r>
      <w:r>
        <w:t xml:space="preserve"> </w:t>
      </w:r>
      <w:r w:rsidRPr="002B7A4D">
        <w:t xml:space="preserve"> deste</w:t>
      </w:r>
      <w:proofErr w:type="gramEnd"/>
      <w:r w:rsidRPr="002B7A4D">
        <w:t xml:space="preserve"> contrato é de </w:t>
      </w:r>
      <w:r w:rsidR="0093328D" w:rsidRPr="00AE04F3">
        <w:t xml:space="preserve">R$ </w:t>
      </w:r>
      <w:r w:rsidR="0093328D">
        <w:t>39.424,00 (trinta e nove mil quatrocentos e vinte e quatro reais)</w:t>
      </w:r>
    </w:p>
    <w:p w:rsidR="0093328D" w:rsidRPr="002B7A4D" w:rsidRDefault="0093328D" w:rsidP="0093328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284"/>
      </w:pP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284"/>
        <w:jc w:val="both"/>
      </w:pPr>
      <w:r w:rsidRPr="002B7A4D">
        <w:rPr>
          <w:b/>
          <w:i/>
        </w:rPr>
        <w:t>Parágrafo Segundo -</w:t>
      </w:r>
      <w:r w:rsidRPr="002B7A4D">
        <w:rPr>
          <w:b/>
        </w:rPr>
        <w:t xml:space="preserve"> </w:t>
      </w:r>
      <w:r w:rsidRPr="002B7A4D">
        <w:t>Os preços propostos serão considerados completos e suficientes para a prestação dos serviços, objeto deste contrato, sendo desconsiderada qualquer reivindicação de pagamento adicional devido à erro ou má interpretação de parte da CONTRATADA.</w:t>
      </w:r>
    </w:p>
    <w:p w:rsidR="00C652DC" w:rsidRPr="002B7A4D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</w:pPr>
    </w:p>
    <w:p w:rsidR="00C652DC" w:rsidRPr="002B7A4D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</w:rPr>
      </w:pPr>
      <w:r w:rsidRPr="002B7A4D">
        <w:rPr>
          <w:b/>
        </w:rPr>
        <w:t>CLÁUSULA QUARTA - Do pagamento</w:t>
      </w:r>
    </w:p>
    <w:p w:rsidR="00C652DC" w:rsidRPr="002B7A4D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284"/>
        <w:jc w:val="both"/>
      </w:pPr>
      <w:r w:rsidRPr="002B7A4D">
        <w:lastRenderedPageBreak/>
        <w:t xml:space="preserve">O pagamento será efetuado mensalmente, mediante apresentação da respectiva nota fiscal, até o 10º (décimo) dia consecutivo do mês </w:t>
      </w:r>
      <w:proofErr w:type="spellStart"/>
      <w:r w:rsidRPr="002B7A4D">
        <w:t>subseqüente</w:t>
      </w:r>
      <w:proofErr w:type="spellEnd"/>
      <w:r w:rsidRPr="002B7A4D">
        <w:t xml:space="preserve"> à prestação dos serviços, após a data de emissão do Termo de Recebimento, de acordo com o número de viagens.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</w:p>
    <w:p w:rsidR="00C652DC" w:rsidRPr="002B7A4D" w:rsidRDefault="00C652DC" w:rsidP="005760C1">
      <w:pPr>
        <w:tabs>
          <w:tab w:val="left" w:pos="858"/>
          <w:tab w:val="left" w:pos="1578"/>
          <w:tab w:val="left" w:pos="2298"/>
          <w:tab w:val="left" w:pos="3018"/>
          <w:tab w:val="left" w:pos="3738"/>
          <w:tab w:val="left" w:pos="4458"/>
          <w:tab w:val="left" w:pos="5178"/>
          <w:tab w:val="left" w:pos="5898"/>
          <w:tab w:val="left" w:pos="6618"/>
          <w:tab w:val="left" w:pos="7338"/>
        </w:tabs>
        <w:ind w:left="284"/>
        <w:jc w:val="both"/>
      </w:pPr>
      <w:r w:rsidRPr="002B7A4D">
        <w:rPr>
          <w:b/>
          <w:i/>
        </w:rPr>
        <w:t>Parágrafo Primeiro -</w:t>
      </w:r>
      <w:r w:rsidRPr="002B7A4D">
        <w:t xml:space="preserve"> A contribuição previdenciária referente aos serviços prestados, ISSQN e IR Retido na Fonte, se devidos, serão retidos, sendo que a contribuição previdenciária será recolhida pela Contratante, conforme legislação vigente.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</w:p>
    <w:p w:rsidR="00C652DC" w:rsidRPr="002B7A4D" w:rsidRDefault="00C652DC" w:rsidP="005760C1">
      <w:pPr>
        <w:tabs>
          <w:tab w:val="left" w:pos="573"/>
          <w:tab w:val="left" w:pos="1293"/>
          <w:tab w:val="left" w:pos="2013"/>
          <w:tab w:val="left" w:pos="2733"/>
          <w:tab w:val="left" w:pos="3453"/>
          <w:tab w:val="left" w:pos="4173"/>
          <w:tab w:val="left" w:pos="4893"/>
          <w:tab w:val="left" w:pos="5613"/>
          <w:tab w:val="left" w:pos="6333"/>
          <w:tab w:val="left" w:pos="7053"/>
        </w:tabs>
        <w:jc w:val="both"/>
      </w:pP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284"/>
        <w:jc w:val="both"/>
      </w:pPr>
      <w:r w:rsidRPr="002B7A4D">
        <w:rPr>
          <w:b/>
          <w:i/>
        </w:rPr>
        <w:t>Parágrafo Segundo -</w:t>
      </w:r>
      <w:r w:rsidRPr="002B7A4D">
        <w:t xml:space="preserve"> A inadimplência da CONTRATADA com relação aos encargos sociais, trabalhistas, fiscais e comerciais ou indenizações, não transfere a Contratante, a responsabilidade por seu pagamento, nem poderá on</w:t>
      </w:r>
      <w:r>
        <w:t>erar o objeto contratado</w:t>
      </w:r>
      <w:r w:rsidRPr="002B7A4D">
        <w:t>.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</w:p>
    <w:p w:rsidR="00C652DC" w:rsidRPr="002B7A4D" w:rsidRDefault="00C652DC" w:rsidP="005760C1">
      <w:pPr>
        <w:tabs>
          <w:tab w:val="left" w:pos="142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284"/>
        <w:jc w:val="both"/>
        <w:rPr>
          <w:b/>
          <w:i/>
        </w:rPr>
      </w:pPr>
    </w:p>
    <w:p w:rsidR="00C652DC" w:rsidRPr="002B7A4D" w:rsidRDefault="00C652DC" w:rsidP="005760C1">
      <w:pPr>
        <w:tabs>
          <w:tab w:val="left" w:pos="142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284"/>
        <w:jc w:val="both"/>
      </w:pPr>
      <w:r w:rsidRPr="002B7A4D">
        <w:rPr>
          <w:b/>
          <w:i/>
        </w:rPr>
        <w:t xml:space="preserve">Parágrafo Terceiro - </w:t>
      </w:r>
      <w:r w:rsidRPr="002B7A4D">
        <w:t xml:space="preserve">Em caso de reclamatória trabalhista contra a CONTRATADA em que a CONTRATANTE seja incluída no </w:t>
      </w:r>
      <w:proofErr w:type="spellStart"/>
      <w:r w:rsidRPr="002B7A4D">
        <w:t>pólo</w:t>
      </w:r>
      <w:proofErr w:type="spellEnd"/>
      <w:r w:rsidRPr="002B7A4D">
        <w:t xml:space="preserve"> passivo da demanda, independente da garantia ofertada, será retido, até o final da lide, valores suficientes para garantir eventual indenização.</w:t>
      </w:r>
    </w:p>
    <w:p w:rsidR="00C652DC" w:rsidRPr="002B7A4D" w:rsidRDefault="00C652DC" w:rsidP="005760C1">
      <w:pPr>
        <w:tabs>
          <w:tab w:val="left" w:pos="142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284"/>
        <w:jc w:val="both"/>
        <w:rPr>
          <w:b/>
          <w:i/>
        </w:rPr>
      </w:pPr>
    </w:p>
    <w:p w:rsidR="00C652DC" w:rsidRPr="002B7A4D" w:rsidRDefault="00C652DC" w:rsidP="005760C1">
      <w:pPr>
        <w:tabs>
          <w:tab w:val="left" w:pos="142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284"/>
        <w:jc w:val="both"/>
      </w:pPr>
      <w:r w:rsidRPr="002B7A4D">
        <w:rPr>
          <w:b/>
          <w:i/>
        </w:rPr>
        <w:t>Parágrafo Quarto -</w:t>
      </w:r>
      <w:r w:rsidRPr="002B7A4D">
        <w:rPr>
          <w:b/>
        </w:rPr>
        <w:t xml:space="preserve"> </w:t>
      </w:r>
      <w:r w:rsidRPr="002B7A4D">
        <w:t>Durante a vigência do contrato, a CONTRATADA deverá apresentar ao Departamento Municipal de Educação, o Laudo de Vistoria referida na Cláusula Nona, XIII, no mês subsequente à realização de cada vistoria dos veículos, como condição para a realização do pagamento, juntamente com a nota fiscal de prestação dos serviços.</w:t>
      </w:r>
    </w:p>
    <w:p w:rsidR="00C652DC" w:rsidRPr="002B7A4D" w:rsidRDefault="00C652DC" w:rsidP="00C652DC">
      <w:pPr>
        <w:tabs>
          <w:tab w:val="left" w:pos="142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</w:p>
    <w:p w:rsidR="00C652DC" w:rsidRPr="002B7A4D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rPr>
          <w:b/>
        </w:rPr>
      </w:pPr>
      <w:r w:rsidRPr="002B7A4D">
        <w:rPr>
          <w:b/>
        </w:rPr>
        <w:t>CLÁUSULA QUINTA - Do reajuste de preço</w:t>
      </w:r>
    </w:p>
    <w:p w:rsidR="00C652DC" w:rsidRPr="002B7A4D" w:rsidRDefault="00C652DC" w:rsidP="00C652DC">
      <w:pPr>
        <w:rPr>
          <w:b/>
          <w:u w:val="single"/>
        </w:rPr>
      </w:pPr>
    </w:p>
    <w:p w:rsidR="00C652DC" w:rsidRPr="002B7A4D" w:rsidRDefault="00C652DC" w:rsidP="00C652DC">
      <w:r w:rsidRPr="002B7A4D">
        <w:t>5.1. O custo quilométrico corresponde ao somatório dos custos variáveis e custos fixos, a seguir discriminados:</w:t>
      </w:r>
    </w:p>
    <w:p w:rsidR="00C652DC" w:rsidRPr="002B7A4D" w:rsidRDefault="00C652DC" w:rsidP="00C652DC">
      <w:pPr>
        <w:rPr>
          <w:b/>
          <w:u w:val="single"/>
        </w:rPr>
      </w:pPr>
    </w:p>
    <w:p w:rsidR="00C652DC" w:rsidRPr="002B7A4D" w:rsidRDefault="00C652DC" w:rsidP="00C652DC">
      <w:pPr>
        <w:rPr>
          <w:b/>
          <w:u w:val="single"/>
        </w:rPr>
      </w:pPr>
      <w:r w:rsidRPr="002B7A4D">
        <w:rPr>
          <w:b/>
          <w:u w:val="single"/>
        </w:rPr>
        <w:t>Custos Variáveis:</w:t>
      </w:r>
    </w:p>
    <w:p w:rsidR="00C652DC" w:rsidRPr="002B7A4D" w:rsidRDefault="00C652DC" w:rsidP="00C652DC">
      <w:r w:rsidRPr="002B7A4D">
        <w:t>Combustível</w:t>
      </w:r>
      <w:r w:rsidRPr="002B7A4D">
        <w:tab/>
      </w:r>
      <w:r w:rsidRPr="002B7A4D">
        <w:tab/>
      </w:r>
      <w:r w:rsidRPr="002B7A4D">
        <w:tab/>
      </w:r>
      <w:r w:rsidRPr="002B7A4D">
        <w:tab/>
      </w:r>
      <w:r w:rsidRPr="002B7A4D">
        <w:tab/>
      </w:r>
      <w:r w:rsidRPr="002B7A4D">
        <w:tab/>
      </w:r>
    </w:p>
    <w:p w:rsidR="00C652DC" w:rsidRPr="002B7A4D" w:rsidRDefault="00C652DC" w:rsidP="00C652DC">
      <w:r w:rsidRPr="002B7A4D">
        <w:t>Lubrificantes</w:t>
      </w:r>
      <w:r w:rsidRPr="002B7A4D">
        <w:tab/>
      </w:r>
      <w:r w:rsidRPr="002B7A4D">
        <w:tab/>
      </w:r>
      <w:r w:rsidRPr="002B7A4D">
        <w:tab/>
      </w:r>
      <w:r w:rsidRPr="002B7A4D">
        <w:tab/>
      </w:r>
      <w:r w:rsidRPr="002B7A4D">
        <w:tab/>
      </w:r>
      <w:r w:rsidRPr="002B7A4D">
        <w:tab/>
      </w:r>
    </w:p>
    <w:p w:rsidR="00C652DC" w:rsidRPr="002B7A4D" w:rsidRDefault="00C652DC" w:rsidP="00C652DC">
      <w:r w:rsidRPr="002B7A4D">
        <w:t>Rodagem</w:t>
      </w:r>
      <w:r w:rsidRPr="002B7A4D">
        <w:tab/>
      </w:r>
      <w:r w:rsidRPr="002B7A4D">
        <w:tab/>
      </w:r>
      <w:r w:rsidRPr="002B7A4D">
        <w:tab/>
      </w:r>
      <w:r w:rsidRPr="002B7A4D">
        <w:tab/>
      </w:r>
      <w:r w:rsidRPr="002B7A4D">
        <w:tab/>
      </w:r>
      <w:r w:rsidRPr="002B7A4D">
        <w:tab/>
      </w:r>
    </w:p>
    <w:p w:rsidR="00C652DC" w:rsidRPr="002B7A4D" w:rsidRDefault="00C652DC" w:rsidP="00C652DC">
      <w:pPr>
        <w:rPr>
          <w:b/>
          <w:u w:val="single"/>
        </w:rPr>
      </w:pPr>
      <w:r w:rsidRPr="002B7A4D">
        <w:rPr>
          <w:b/>
          <w:u w:val="single"/>
        </w:rPr>
        <w:t>Custos Fixos</w:t>
      </w:r>
    </w:p>
    <w:p w:rsidR="00C652DC" w:rsidRPr="002B7A4D" w:rsidRDefault="00C652DC" w:rsidP="00C652DC">
      <w:r w:rsidRPr="002B7A4D">
        <w:t>Depreciação e remuneração de capital</w:t>
      </w:r>
      <w:r w:rsidRPr="002B7A4D">
        <w:tab/>
      </w:r>
      <w:r w:rsidRPr="002B7A4D">
        <w:tab/>
      </w:r>
    </w:p>
    <w:p w:rsidR="00C652DC" w:rsidRPr="002B7A4D" w:rsidRDefault="00C652DC" w:rsidP="00C652DC">
      <w:r w:rsidRPr="002B7A4D">
        <w:t>Peças e acessórios</w:t>
      </w:r>
      <w:r w:rsidRPr="002B7A4D">
        <w:tab/>
      </w:r>
      <w:r w:rsidRPr="002B7A4D">
        <w:tab/>
      </w:r>
      <w:r w:rsidRPr="002B7A4D">
        <w:tab/>
      </w:r>
      <w:r w:rsidRPr="002B7A4D">
        <w:tab/>
      </w:r>
      <w:r w:rsidRPr="002B7A4D">
        <w:tab/>
      </w:r>
    </w:p>
    <w:p w:rsidR="00C652DC" w:rsidRPr="002B7A4D" w:rsidRDefault="00C652DC" w:rsidP="00C652DC">
      <w:r w:rsidRPr="002B7A4D">
        <w:t>Despesas mensais com pessoal</w:t>
      </w:r>
      <w:r w:rsidRPr="002B7A4D">
        <w:tab/>
      </w:r>
      <w:r w:rsidRPr="002B7A4D">
        <w:tab/>
      </w:r>
      <w:r w:rsidRPr="002B7A4D">
        <w:tab/>
      </w:r>
    </w:p>
    <w:p w:rsidR="00C652DC" w:rsidRPr="002B7A4D" w:rsidRDefault="00C652DC" w:rsidP="00C652DC">
      <w:r w:rsidRPr="002B7A4D">
        <w:t>Despesas Administrativas</w:t>
      </w:r>
      <w:r w:rsidRPr="002B7A4D">
        <w:tab/>
      </w:r>
      <w:r w:rsidRPr="002B7A4D">
        <w:tab/>
      </w:r>
      <w:r w:rsidRPr="002B7A4D">
        <w:tab/>
      </w:r>
      <w:r w:rsidRPr="002B7A4D">
        <w:tab/>
      </w:r>
    </w:p>
    <w:p w:rsidR="00C652DC" w:rsidRPr="002B7A4D" w:rsidRDefault="00C652DC" w:rsidP="005760C1">
      <w:pPr>
        <w:jc w:val="both"/>
      </w:pP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 w:rsidRPr="002B7A4D">
        <w:t>5.2. Durante 12 (doze) meses de vigência do contrato, os valores da proposta não sofrerão qualquer reajuste. Vencidos os 12 (doze) primeiros meses, fica permitida a</w:t>
      </w:r>
      <w:r>
        <w:t xml:space="preserve"> utilização dos preceitos do § 4° do art. 92</w:t>
      </w:r>
      <w:r w:rsidRPr="002B7A4D">
        <w:t xml:space="preserve"> da Lei</w:t>
      </w:r>
      <w:r>
        <w:t xml:space="preserve"> Federal 14.133/21</w:t>
      </w:r>
      <w:r w:rsidRPr="002B7A4D">
        <w:t xml:space="preserve"> e suas alterações posteriores, realizando-se a majoração do valor contratual para fazer face ao </w:t>
      </w:r>
      <w:r w:rsidRPr="002B7A4D">
        <w:rPr>
          <w:b/>
          <w:bCs/>
          <w:u w:val="single"/>
        </w:rPr>
        <w:t>reajuste</w:t>
      </w:r>
      <w:r w:rsidRPr="002B7A4D">
        <w:t xml:space="preserve"> de preços previsto no próprio contrato, as atualizações, compensações ou penalizações financeiras decorrentes das condições de pagamento nele previstas, sem caracterizar alteração do contrato. Para esta finalidade, elege-se o índice INP-C, e no caso de sua extinção, o utilizar-se-á o IGP-M. </w:t>
      </w:r>
    </w:p>
    <w:p w:rsidR="00C652DC" w:rsidRPr="002B7A4D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</w:p>
    <w:p w:rsidR="00C652DC" w:rsidRPr="002B7A4D" w:rsidRDefault="00C652DC" w:rsidP="005760C1">
      <w:pPr>
        <w:jc w:val="both"/>
      </w:pPr>
      <w:r w:rsidRPr="002B7A4D">
        <w:lastRenderedPageBreak/>
        <w:t>5.3 Para reestabelecer a relação que as partes pactuaram inicialmente entre os encargos do contratado e a retribuição da administração para a justa remuneração dos serviços, poderão os contratos serem alterados, com as devidas justificativas, e por acordo entre as partes, na forma</w:t>
      </w:r>
      <w:r>
        <w:t xml:space="preserve"> do Art. 104 §4° da Lei Federal 14.133/21</w:t>
      </w:r>
      <w:r w:rsidRPr="002B7A4D">
        <w:t xml:space="preserve">,  objetivando a </w:t>
      </w:r>
      <w:r w:rsidRPr="002B7A4D">
        <w:rPr>
          <w:b/>
          <w:bCs/>
          <w:u w:val="single"/>
        </w:rPr>
        <w:t>manutenção do equilíbrio econômico-financeiro</w:t>
      </w:r>
      <w:r w:rsidRPr="002B7A4D">
        <w:t xml:space="preserve"> inicial, na hipótese de sobrevirem fatos </w:t>
      </w:r>
      <w:proofErr w:type="spellStart"/>
      <w:r w:rsidRPr="002B7A4D">
        <w:t>impresíveis</w:t>
      </w:r>
      <w:proofErr w:type="spellEnd"/>
      <w:r w:rsidRPr="002B7A4D">
        <w:t xml:space="preserve">, ou previsíveis porém de </w:t>
      </w:r>
      <w:proofErr w:type="spellStart"/>
      <w:r w:rsidRPr="002B7A4D">
        <w:t>conseqüências</w:t>
      </w:r>
      <w:proofErr w:type="spellEnd"/>
      <w:r w:rsidRPr="002B7A4D">
        <w:t xml:space="preserve"> incalculáveis, retardadores ou impeditivos da execução do ajustado, ou ainda, em caso de força maior, caso fortuito ou fato do príncipe, configurando álea econômica extraordinária e extracontratual.</w:t>
      </w:r>
    </w:p>
    <w:p w:rsidR="00C652DC" w:rsidRPr="002B7A4D" w:rsidRDefault="00C652DC" w:rsidP="005760C1">
      <w:pPr>
        <w:jc w:val="both"/>
      </w:pPr>
      <w:r w:rsidRPr="002B7A4D">
        <w:t xml:space="preserve"> </w:t>
      </w:r>
    </w:p>
    <w:p w:rsidR="00C652DC" w:rsidRPr="002B7A4D" w:rsidRDefault="00C652DC" w:rsidP="005760C1">
      <w:pPr>
        <w:jc w:val="both"/>
      </w:pPr>
      <w:r w:rsidRPr="002B7A4D">
        <w:t>5.4. A contratada deverá comprovar ao Município com documentos hábeis, a influência da alteração na prestação dos serviços.</w:t>
      </w:r>
    </w:p>
    <w:p w:rsidR="00C652DC" w:rsidRPr="002B7A4D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</w:rPr>
      </w:pPr>
    </w:p>
    <w:p w:rsidR="00C652DC" w:rsidRPr="002B7A4D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</w:rPr>
      </w:pPr>
      <w:r w:rsidRPr="002B7A4D">
        <w:rPr>
          <w:b/>
        </w:rPr>
        <w:t>CLÁUSULA SEXTA - Da vigência do contrato</w:t>
      </w:r>
    </w:p>
    <w:p w:rsidR="00C652DC" w:rsidRPr="002B7A4D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 w:rsidRPr="002B7A4D">
        <w:tab/>
        <w:t xml:space="preserve">O presente contrato entrará em vigor na data da sua assinatura, com vigência de </w:t>
      </w:r>
      <w:r w:rsidR="00D50D35">
        <w:t>02</w:t>
      </w:r>
      <w:r w:rsidRPr="002B7A4D">
        <w:t xml:space="preserve"> (</w:t>
      </w:r>
      <w:r w:rsidR="00D50D35">
        <w:t>dois</w:t>
      </w:r>
      <w:r w:rsidRPr="002B7A4D">
        <w:t>) meses,</w:t>
      </w:r>
      <w:r w:rsidR="00137C98">
        <w:t xml:space="preserve"> sem previsão de prorrogação</w:t>
      </w:r>
      <w:r w:rsidRPr="002B7A4D">
        <w:t xml:space="preserve"> conforme dispõe</w:t>
      </w:r>
      <w:r w:rsidR="00137C98">
        <w:t xml:space="preserve"> a </w:t>
      </w:r>
      <w:r>
        <w:t>Lei Federal 14.133/21</w:t>
      </w:r>
      <w:r w:rsidRPr="002B7A4D">
        <w:t>.</w:t>
      </w:r>
    </w:p>
    <w:p w:rsidR="00C652DC" w:rsidRPr="002B7A4D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  <w:bookmarkStart w:id="0" w:name="_GoBack"/>
      <w:bookmarkEnd w:id="0"/>
    </w:p>
    <w:p w:rsidR="00C652DC" w:rsidRPr="002B7A4D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</w:rPr>
      </w:pPr>
      <w:r w:rsidRPr="002B7A4D">
        <w:rPr>
          <w:b/>
        </w:rPr>
        <w:t>CLÁUSULA SÉTIMA - Das dotações orçamentárias</w:t>
      </w:r>
    </w:p>
    <w:p w:rsidR="00C652DC" w:rsidRPr="002B7A4D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</w:p>
    <w:p w:rsidR="00C652DC" w:rsidRPr="002B7A4D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  <w:r w:rsidRPr="002B7A4D">
        <w:tab/>
        <w:t>As despesas decorrentes deste contrato correrão por conta correrão por conta das seguintes dotações orçamentárias:</w:t>
      </w:r>
    </w:p>
    <w:p w:rsidR="00C652DC" w:rsidRPr="002B7A4D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</w:p>
    <w:p w:rsidR="0093328D" w:rsidRPr="0093328D" w:rsidRDefault="0093328D" w:rsidP="0093328D">
      <w:pPr>
        <w:ind w:left="366"/>
        <w:rPr>
          <w:rFonts w:eastAsia="Arial Unicode MS" w:cs="Arial Unicode MS"/>
          <w:b/>
          <w:bCs/>
          <w:sz w:val="22"/>
          <w:szCs w:val="22"/>
        </w:rPr>
      </w:pPr>
      <w:r w:rsidRPr="0093328D">
        <w:rPr>
          <w:rFonts w:eastAsia="Arial Unicode MS" w:cs="Arial Unicode MS"/>
          <w:b/>
          <w:bCs/>
          <w:sz w:val="22"/>
          <w:szCs w:val="22"/>
        </w:rPr>
        <w:t>07.03</w:t>
      </w:r>
      <w:r w:rsidRPr="0093328D">
        <w:rPr>
          <w:rFonts w:eastAsia="Arial Unicode MS" w:cs="Arial Unicode MS"/>
          <w:b/>
          <w:bCs/>
          <w:sz w:val="22"/>
          <w:szCs w:val="22"/>
        </w:rPr>
        <w:tab/>
        <w:t>Gastos não computados no ensino fundamental</w:t>
      </w:r>
    </w:p>
    <w:p w:rsidR="0093328D" w:rsidRPr="0093328D" w:rsidRDefault="0093328D" w:rsidP="0093328D">
      <w:pPr>
        <w:ind w:left="366"/>
        <w:rPr>
          <w:rFonts w:eastAsia="Arial Unicode MS" w:cs="Arial Unicode MS"/>
          <w:b/>
          <w:bCs/>
          <w:sz w:val="22"/>
          <w:szCs w:val="22"/>
        </w:rPr>
      </w:pPr>
      <w:r w:rsidRPr="0093328D">
        <w:rPr>
          <w:rFonts w:eastAsia="Arial Unicode MS" w:cs="Arial Unicode MS"/>
          <w:b/>
          <w:bCs/>
          <w:sz w:val="22"/>
          <w:szCs w:val="22"/>
        </w:rPr>
        <w:t>12</w:t>
      </w:r>
      <w:r w:rsidRPr="0093328D">
        <w:rPr>
          <w:rFonts w:eastAsia="Arial Unicode MS" w:cs="Arial Unicode MS"/>
          <w:b/>
          <w:bCs/>
          <w:sz w:val="22"/>
          <w:szCs w:val="22"/>
        </w:rPr>
        <w:tab/>
      </w:r>
      <w:r w:rsidRPr="0093328D">
        <w:rPr>
          <w:rFonts w:eastAsia="Arial Unicode MS" w:cs="Arial Unicode MS"/>
          <w:b/>
          <w:bCs/>
          <w:sz w:val="22"/>
          <w:szCs w:val="22"/>
        </w:rPr>
        <w:tab/>
        <w:t>Educação</w:t>
      </w:r>
    </w:p>
    <w:p w:rsidR="0093328D" w:rsidRPr="0093328D" w:rsidRDefault="0093328D" w:rsidP="0093328D">
      <w:pPr>
        <w:ind w:left="366"/>
        <w:rPr>
          <w:rFonts w:eastAsia="Arial Unicode MS" w:cs="Arial Unicode MS"/>
          <w:b/>
          <w:bCs/>
          <w:sz w:val="22"/>
          <w:szCs w:val="22"/>
        </w:rPr>
      </w:pPr>
      <w:r w:rsidRPr="0093328D">
        <w:rPr>
          <w:rFonts w:eastAsia="Arial Unicode MS" w:cs="Arial Unicode MS"/>
          <w:b/>
          <w:bCs/>
          <w:sz w:val="22"/>
          <w:szCs w:val="22"/>
        </w:rPr>
        <w:t xml:space="preserve">12362 </w:t>
      </w:r>
      <w:r w:rsidRPr="0093328D">
        <w:rPr>
          <w:rFonts w:eastAsia="Arial Unicode MS" w:cs="Arial Unicode MS"/>
          <w:b/>
          <w:bCs/>
          <w:sz w:val="22"/>
          <w:szCs w:val="22"/>
        </w:rPr>
        <w:tab/>
      </w:r>
      <w:r w:rsidRPr="0093328D">
        <w:rPr>
          <w:rFonts w:eastAsia="Arial Unicode MS" w:cs="Arial Unicode MS"/>
          <w:b/>
          <w:bCs/>
          <w:sz w:val="22"/>
          <w:szCs w:val="22"/>
        </w:rPr>
        <w:tab/>
        <w:t>Ensino Médio</w:t>
      </w:r>
    </w:p>
    <w:p w:rsidR="0093328D" w:rsidRPr="0093328D" w:rsidRDefault="0093328D" w:rsidP="0093328D">
      <w:pPr>
        <w:ind w:left="366"/>
        <w:rPr>
          <w:rFonts w:eastAsia="Arial Unicode MS" w:cs="Arial Unicode MS"/>
          <w:b/>
          <w:bCs/>
          <w:sz w:val="22"/>
          <w:szCs w:val="22"/>
        </w:rPr>
      </w:pPr>
      <w:r w:rsidRPr="0093328D">
        <w:rPr>
          <w:rFonts w:eastAsia="Arial Unicode MS" w:cs="Arial Unicode MS"/>
          <w:b/>
          <w:bCs/>
          <w:sz w:val="22"/>
          <w:szCs w:val="22"/>
        </w:rPr>
        <w:t>123620047</w:t>
      </w:r>
      <w:r w:rsidRPr="0093328D">
        <w:rPr>
          <w:rFonts w:eastAsia="Arial Unicode MS" w:cs="Arial Unicode MS"/>
          <w:b/>
          <w:bCs/>
          <w:sz w:val="22"/>
          <w:szCs w:val="22"/>
        </w:rPr>
        <w:tab/>
      </w:r>
      <w:r w:rsidRPr="0093328D">
        <w:rPr>
          <w:rFonts w:eastAsia="Arial Unicode MS" w:cs="Arial Unicode MS"/>
          <w:b/>
          <w:bCs/>
          <w:sz w:val="22"/>
          <w:szCs w:val="22"/>
        </w:rPr>
        <w:tab/>
        <w:t>Ensino Regular</w:t>
      </w:r>
    </w:p>
    <w:p w:rsidR="0093328D" w:rsidRPr="0093328D" w:rsidRDefault="0093328D" w:rsidP="0093328D">
      <w:pPr>
        <w:ind w:left="366"/>
        <w:rPr>
          <w:rFonts w:eastAsia="Arial Unicode MS" w:cs="Arial Unicode MS"/>
          <w:b/>
          <w:bCs/>
          <w:sz w:val="22"/>
          <w:szCs w:val="22"/>
        </w:rPr>
      </w:pPr>
      <w:r w:rsidRPr="0093328D">
        <w:rPr>
          <w:rFonts w:eastAsia="Arial Unicode MS" w:cs="Arial Unicode MS"/>
          <w:b/>
          <w:bCs/>
          <w:sz w:val="22"/>
          <w:szCs w:val="22"/>
        </w:rPr>
        <w:t>1236200472.028000 Auxílio Ensino Médio e Superior</w:t>
      </w:r>
    </w:p>
    <w:p w:rsidR="0093328D" w:rsidRPr="0093328D" w:rsidRDefault="0093328D" w:rsidP="0093328D">
      <w:pPr>
        <w:ind w:left="366"/>
        <w:rPr>
          <w:rFonts w:eastAsia="Arial Unicode MS" w:cs="Arial Unicode MS"/>
          <w:b/>
          <w:bCs/>
          <w:sz w:val="22"/>
          <w:szCs w:val="22"/>
        </w:rPr>
      </w:pPr>
      <w:r w:rsidRPr="0093328D">
        <w:rPr>
          <w:rFonts w:eastAsia="Arial Unicode MS" w:cs="Arial Unicode MS"/>
          <w:b/>
          <w:bCs/>
          <w:sz w:val="22"/>
          <w:szCs w:val="22"/>
        </w:rPr>
        <w:t xml:space="preserve">      339039</w:t>
      </w:r>
      <w:r w:rsidRPr="0093328D">
        <w:rPr>
          <w:rFonts w:eastAsia="Arial Unicode MS" w:cs="Arial Unicode MS"/>
          <w:b/>
          <w:bCs/>
          <w:sz w:val="22"/>
          <w:szCs w:val="22"/>
        </w:rPr>
        <w:tab/>
      </w:r>
      <w:r w:rsidRPr="0093328D">
        <w:rPr>
          <w:rFonts w:eastAsia="Arial Unicode MS" w:cs="Arial Unicode MS"/>
          <w:b/>
          <w:bCs/>
          <w:sz w:val="22"/>
          <w:szCs w:val="22"/>
        </w:rPr>
        <w:tab/>
        <w:t xml:space="preserve">Outros Ser. de </w:t>
      </w:r>
      <w:proofErr w:type="spellStart"/>
      <w:r w:rsidRPr="0093328D">
        <w:rPr>
          <w:rFonts w:eastAsia="Arial Unicode MS" w:cs="Arial Unicode MS"/>
          <w:b/>
          <w:bCs/>
          <w:sz w:val="22"/>
          <w:szCs w:val="22"/>
        </w:rPr>
        <w:t>Terc</w:t>
      </w:r>
      <w:proofErr w:type="spellEnd"/>
      <w:r w:rsidRPr="0093328D">
        <w:rPr>
          <w:rFonts w:eastAsia="Arial Unicode MS" w:cs="Arial Unicode MS"/>
          <w:b/>
          <w:bCs/>
          <w:sz w:val="22"/>
          <w:szCs w:val="22"/>
        </w:rPr>
        <w:t>. – P. Jurídica</w:t>
      </w:r>
      <w:r w:rsidRPr="0093328D">
        <w:rPr>
          <w:rFonts w:eastAsia="Arial Unicode MS" w:cs="Arial Unicode MS"/>
          <w:b/>
          <w:bCs/>
          <w:sz w:val="22"/>
          <w:szCs w:val="22"/>
        </w:rPr>
        <w:tab/>
      </w:r>
    </w:p>
    <w:p w:rsidR="005760C1" w:rsidRDefault="0093328D" w:rsidP="0093328D">
      <w:pPr>
        <w:ind w:left="366"/>
      </w:pPr>
      <w:proofErr w:type="gramStart"/>
      <w:r w:rsidRPr="0093328D">
        <w:rPr>
          <w:rFonts w:eastAsia="Arial Unicode MS" w:cs="Arial Unicode MS"/>
          <w:b/>
          <w:bCs/>
          <w:sz w:val="22"/>
          <w:szCs w:val="22"/>
        </w:rPr>
        <w:t>verba</w:t>
      </w:r>
      <w:proofErr w:type="gramEnd"/>
      <w:r w:rsidRPr="0093328D">
        <w:rPr>
          <w:rFonts w:eastAsia="Arial Unicode MS" w:cs="Arial Unicode MS"/>
          <w:b/>
          <w:bCs/>
          <w:sz w:val="22"/>
          <w:szCs w:val="22"/>
        </w:rPr>
        <w:t>: 1752</w:t>
      </w:r>
      <w:r w:rsidRPr="0093328D">
        <w:rPr>
          <w:rFonts w:eastAsia="Arial Unicode MS" w:cs="Arial Unicode MS"/>
          <w:b/>
          <w:bCs/>
          <w:sz w:val="22"/>
          <w:szCs w:val="22"/>
        </w:rPr>
        <w:tab/>
        <w:t>Recurso Livre</w:t>
      </w:r>
    </w:p>
    <w:p w:rsidR="00C652DC" w:rsidRPr="002B7A4D" w:rsidRDefault="00C652DC" w:rsidP="00C652DC"/>
    <w:p w:rsidR="00C652DC" w:rsidRPr="002B7A4D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</w:rPr>
      </w:pPr>
      <w:r w:rsidRPr="002B7A4D">
        <w:rPr>
          <w:b/>
        </w:rPr>
        <w:t>CLÁUSULA OITAVA - Das obrigações da CONTRATANTE</w:t>
      </w:r>
    </w:p>
    <w:p w:rsidR="00C652DC" w:rsidRPr="002B7A4D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284"/>
      </w:pPr>
      <w:r w:rsidRPr="002B7A4D">
        <w:t>Compete à CONTRATANTE:</w:t>
      </w:r>
    </w:p>
    <w:p w:rsidR="00C652DC" w:rsidRPr="002B7A4D" w:rsidRDefault="00C652DC" w:rsidP="00C652DC"/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 w:rsidRPr="002B7A4D">
        <w:t>I - Fiscalizar, orientar, impugnar, dirimir dúvidas emergentes da prestação do serviço contratado.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 w:rsidRPr="002B7A4D">
        <w:t xml:space="preserve">II - Receber os serviços e lavrar termo de recebimento. Se o objeto contratado não estiver de acordo com as especificações da CONTRATANTE, rejeitá-lo-á, no todo ou em parte. 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 w:rsidRPr="002B7A4D">
        <w:t>III - Efetuar os pagamentos na data estabelecida na Cláusula Quarta do presente contrato.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 w:rsidRPr="002B7A4D">
        <w:t>IV - Fornecer a relação dos alunos contemplados com o transporte escolar gratuito, sendo que qualquer alteração do roteiro será por conta e risco da CONTRATADA, descabendo qualquer indenização por parte da CONTRATANTE, salvo alteração contratual, a qual deverá ser efetivad</w:t>
      </w:r>
      <w:r>
        <w:t>a nos termos da Lei n.º 14.133/21</w:t>
      </w:r>
      <w:r w:rsidRPr="002B7A4D">
        <w:t>.</w:t>
      </w:r>
    </w:p>
    <w:p w:rsidR="00C652DC" w:rsidRPr="002B7A4D" w:rsidRDefault="00C652DC" w:rsidP="005760C1">
      <w:pPr>
        <w:autoSpaceDE w:val="0"/>
        <w:autoSpaceDN w:val="0"/>
        <w:adjustRightInd w:val="0"/>
        <w:ind w:left="360" w:hanging="360"/>
        <w:jc w:val="both"/>
      </w:pPr>
      <w:r w:rsidRPr="002B7A4D">
        <w:t>V - Emitir a ordem de início dos serviços.</w:t>
      </w:r>
    </w:p>
    <w:p w:rsidR="00C652DC" w:rsidRPr="002B7A4D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</w:rPr>
      </w:pPr>
    </w:p>
    <w:p w:rsidR="00C652DC" w:rsidRPr="002B7A4D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</w:rPr>
      </w:pPr>
      <w:r w:rsidRPr="002B7A4D">
        <w:rPr>
          <w:b/>
        </w:rPr>
        <w:t>CLÁUSULA NONA - Das obrigações da CONTRATADA</w:t>
      </w:r>
    </w:p>
    <w:p w:rsidR="00C652DC" w:rsidRPr="002B7A4D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284"/>
      </w:pPr>
      <w:r w:rsidRPr="002B7A4D">
        <w:t>A CONTRATADA obriga-se: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 w:rsidRPr="002B7A4D">
        <w:t>I - Observar a legislação trabalhista e previdenciária quanto ao pessoal empregado nos serviços de que trata este contrato de prestação de serviço de transporte escolar, sem qualquer ônus à CONTRATANTE.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</w:p>
    <w:p w:rsidR="00C652DC" w:rsidRPr="002B7A4D" w:rsidRDefault="00C652DC" w:rsidP="005760C1">
      <w:pPr>
        <w:widowControl w:val="0"/>
        <w:suppressAutoHyphens/>
        <w:jc w:val="both"/>
      </w:pPr>
      <w:r w:rsidRPr="002B7A4D">
        <w:lastRenderedPageBreak/>
        <w:t>II -</w:t>
      </w:r>
      <w:r w:rsidRPr="002B7A4D">
        <w:rPr>
          <w:b/>
        </w:rPr>
        <w:t xml:space="preserve"> </w:t>
      </w:r>
      <w:r w:rsidRPr="002B7A4D">
        <w:t>Arcar com encargos trabalhistas, fiscais (ICMS e outros), previdenciários, comerciais, tributários, tarifas, fretes, seguros, transporte, materiais, combustível, motorista habilitado, mão-de-obra, peças, responsabilidade civil e outros resul</w:t>
      </w:r>
      <w:r w:rsidRPr="002B7A4D">
        <w:softHyphen/>
        <w:t>tantes do contrato, bem como os riscos atinentes à atividade, inclusive quaisquer despesas, que venham a incidir no período de contratação.</w:t>
      </w:r>
    </w:p>
    <w:p w:rsidR="00C652DC" w:rsidRPr="002B7A4D" w:rsidRDefault="00C652DC" w:rsidP="005760C1">
      <w:pPr>
        <w:jc w:val="both"/>
      </w:pPr>
    </w:p>
    <w:p w:rsidR="00C652DC" w:rsidRPr="002B7A4D" w:rsidRDefault="00C652DC" w:rsidP="005760C1">
      <w:pPr>
        <w:jc w:val="both"/>
      </w:pPr>
      <w:proofErr w:type="spellStart"/>
      <w:r w:rsidRPr="002B7A4D">
        <w:t>II.a</w:t>
      </w:r>
      <w:proofErr w:type="spellEnd"/>
      <w:r w:rsidRPr="002B7A4D">
        <w:t xml:space="preserve"> - Entende-se por encargos os tributos (impostos, taxas), contribuições fiscais e </w:t>
      </w:r>
      <w:proofErr w:type="spellStart"/>
      <w:r w:rsidRPr="002B7A4D">
        <w:t>parafiscais</w:t>
      </w:r>
      <w:proofErr w:type="spellEnd"/>
      <w:r w:rsidRPr="002B7A4D">
        <w:t>, emolumentos, fornecimento de mão-de-obra especializada, os instituídos por leis sociais, administração, lucros, máquinas e ferramental, transporte de material, de pessoal, estada, hospedagem, alimentação e qualquer despesa, acessória e/ou necessária, não especificada neste contrato.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</w:p>
    <w:p w:rsidR="00C652DC" w:rsidRPr="002B7A4D" w:rsidRDefault="00294215" w:rsidP="005760C1">
      <w:pPr>
        <w:jc w:val="both"/>
      </w:pPr>
      <w:r>
        <w:t>III</w:t>
      </w:r>
      <w:r w:rsidR="00C652DC" w:rsidRPr="002B7A4D">
        <w:t xml:space="preserve"> - Cumprir fielmente o contrato, em compatibilidade com as obrigações assumidas.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</w:p>
    <w:p w:rsidR="00C652DC" w:rsidRPr="002B7A4D" w:rsidRDefault="00294215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>
        <w:t>I</w:t>
      </w:r>
      <w:r w:rsidR="00C652DC" w:rsidRPr="002B7A4D">
        <w:t xml:space="preserve">V - Compromete-se a transportar os alunos, ida e volta, nos trajetos descritos na Cláusula Primeira, de forma a permitir-lhes a </w:t>
      </w:r>
      <w:proofErr w:type="spellStart"/>
      <w:r w:rsidR="00C652DC" w:rsidRPr="002B7A4D">
        <w:t>freqüência</w:t>
      </w:r>
      <w:proofErr w:type="spellEnd"/>
      <w:r w:rsidR="00C652DC" w:rsidRPr="002B7A4D">
        <w:t xml:space="preserve"> escolar, nos horários em que estejam matriculados.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</w:p>
    <w:p w:rsidR="00C652DC" w:rsidRPr="002B7A4D" w:rsidRDefault="00294215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>
        <w:t>V</w:t>
      </w:r>
      <w:r w:rsidR="00C652DC" w:rsidRPr="002B7A4D">
        <w:t xml:space="preserve"> - Indenizar terceiros e à Administração os possíveis prejuízos ou danos, decorrentes de dolo ou culpa, durante a execução do contrato.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 w:rsidRPr="002B7A4D">
        <w:t>VI - Assumir todas as responsabilidades inerentes à sua atividade como empresa de transporte de passageiros, inclusive despesas decorrentes de eventuais acidentes, abrangendo danos pessoais, multas e outros que venham a ocorrer no horário de transporte escolar, ficando a CONTRATANTE isenta de qualquer responsabilidade ou indenização.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</w:p>
    <w:p w:rsidR="00C652DC" w:rsidRPr="002B7A4D" w:rsidRDefault="00294215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>
        <w:t>VII</w:t>
      </w:r>
      <w:r w:rsidR="00C652DC" w:rsidRPr="002B7A4D">
        <w:t xml:space="preserve"> - Não poderá subcontratar ou transferir, total ou parcialmente, os serviços ora contratados.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</w:p>
    <w:p w:rsidR="00C652DC" w:rsidRPr="002B7A4D" w:rsidRDefault="00294215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>
        <w:t>VIII</w:t>
      </w:r>
      <w:r w:rsidR="00C652DC" w:rsidRPr="002B7A4D">
        <w:t xml:space="preserve"> - Os motoristas da CONTRATADA deverão permanecer no veículo enquanto estiverem aguardando os passageiros, informando à Direção das Escolas onde o veículo se encontra estacionado.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</w:p>
    <w:p w:rsidR="00C652DC" w:rsidRPr="002B7A4D" w:rsidRDefault="00294215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>
        <w:t>I</w:t>
      </w:r>
      <w:r w:rsidR="00C652DC" w:rsidRPr="002B7A4D">
        <w:t>X - É expressamente vedado ao motorista habilitado dar carona, bem como, apresentar-se para o trabalho embriagado, portando bebida alcoólica ou substância análoga ou transportar objetos ou pessoas que não sejam ligadas ao serviço a ser prestado, ou ainda adotar qualquer comportamento incompatível com a atividade contratada.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</w:p>
    <w:p w:rsidR="00C652DC" w:rsidRPr="002B7A4D" w:rsidRDefault="00294215" w:rsidP="005760C1">
      <w:pPr>
        <w:jc w:val="both"/>
      </w:pPr>
      <w:r>
        <w:t>X</w:t>
      </w:r>
      <w:r w:rsidR="00C652DC" w:rsidRPr="002B7A4D">
        <w:t xml:space="preserve"> - As despesas de qualquer natureza, oriundas da manutenção dos veículos locados, tais como combustível, seguro, licenciamento, são de inteira responsabilidade da CONTRATADA.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</w:p>
    <w:p w:rsidR="00C652DC" w:rsidRPr="002B7A4D" w:rsidRDefault="00294215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>
        <w:t>XI</w:t>
      </w:r>
      <w:r w:rsidR="00C652DC" w:rsidRPr="002B7A4D">
        <w:t xml:space="preserve"> - O veículo deverá ter motorista habilitado e estar regularizado para a prestação dos serviços ora contratados, obedecendo a todas as disposições da legislação Federal, Estadual e Municipal, aplicáveis à espécie.</w:t>
      </w:r>
    </w:p>
    <w:p w:rsidR="00C652DC" w:rsidRPr="002B7A4D" w:rsidRDefault="00C652DC" w:rsidP="00C652DC">
      <w:pPr>
        <w:rPr>
          <w:rFonts w:eastAsia="Lucida Sans Unicode"/>
        </w:rPr>
      </w:pPr>
    </w:p>
    <w:p w:rsidR="00C652DC" w:rsidRPr="002B7A4D" w:rsidRDefault="00294215" w:rsidP="00C652DC">
      <w:pPr>
        <w:rPr>
          <w:b/>
          <w:bCs/>
          <w:u w:val="single"/>
        </w:rPr>
      </w:pPr>
      <w:r>
        <w:rPr>
          <w:rFonts w:eastAsia="Lucida Sans Unicode"/>
        </w:rPr>
        <w:t>XII</w:t>
      </w:r>
      <w:r w:rsidR="00C652DC" w:rsidRPr="002B7A4D">
        <w:rPr>
          <w:rFonts w:eastAsia="Lucida Sans Unicode"/>
        </w:rPr>
        <w:t xml:space="preserve"> – </w:t>
      </w:r>
      <w:r w:rsidR="00C652DC" w:rsidRPr="002B7A4D">
        <w:rPr>
          <w:rFonts w:eastAsia="Lucida Sans Unicode"/>
          <w:b/>
          <w:bCs/>
          <w:u w:val="single"/>
        </w:rPr>
        <w:t>Manter</w:t>
      </w:r>
      <w:r w:rsidR="00C652DC" w:rsidRPr="002B7A4D">
        <w:rPr>
          <w:b/>
          <w:bCs/>
          <w:u w:val="single"/>
        </w:rPr>
        <w:t xml:space="preserve">, durante a vigência do contrato, </w:t>
      </w:r>
      <w:r w:rsidR="00C652DC" w:rsidRPr="002B7A4D">
        <w:rPr>
          <w:rFonts w:eastAsia="Lucida Sans Unicode"/>
          <w:b/>
          <w:bCs/>
          <w:u w:val="single"/>
        </w:rPr>
        <w:t xml:space="preserve">junto </w:t>
      </w:r>
      <w:r w:rsidR="00C652DC" w:rsidRPr="002B7A4D">
        <w:rPr>
          <w:b/>
          <w:bCs/>
          <w:u w:val="single"/>
        </w:rPr>
        <w:t xml:space="preserve">ao Setor de Transporte Escolar do </w:t>
      </w:r>
      <w:proofErr w:type="spellStart"/>
      <w:r w:rsidR="00C652DC" w:rsidRPr="002B7A4D">
        <w:rPr>
          <w:b/>
          <w:bCs/>
          <w:u w:val="single"/>
        </w:rPr>
        <w:t>Dpto</w:t>
      </w:r>
      <w:proofErr w:type="spellEnd"/>
      <w:r w:rsidR="00C652DC" w:rsidRPr="002B7A4D">
        <w:rPr>
          <w:b/>
          <w:bCs/>
          <w:u w:val="single"/>
        </w:rPr>
        <w:t>.</w:t>
      </w:r>
      <w:r w:rsidR="00C652DC" w:rsidRPr="002B7A4D">
        <w:rPr>
          <w:rFonts w:eastAsia="Lucida Sans Unicode"/>
          <w:b/>
          <w:bCs/>
          <w:u w:val="single"/>
        </w:rPr>
        <w:t xml:space="preserve"> </w:t>
      </w:r>
      <w:r w:rsidR="00C652DC" w:rsidRPr="002B7A4D">
        <w:rPr>
          <w:b/>
          <w:bCs/>
          <w:u w:val="single"/>
        </w:rPr>
        <w:t>Municipal</w:t>
      </w:r>
      <w:r w:rsidR="00C652DC" w:rsidRPr="002B7A4D">
        <w:rPr>
          <w:rFonts w:eastAsia="Lucida Sans Unicode"/>
          <w:b/>
          <w:bCs/>
          <w:u w:val="single"/>
        </w:rPr>
        <w:t xml:space="preserve"> d</w:t>
      </w:r>
      <w:r w:rsidR="00C652DC" w:rsidRPr="002B7A4D">
        <w:rPr>
          <w:b/>
          <w:bCs/>
          <w:u w:val="single"/>
        </w:rPr>
        <w:t>e</w:t>
      </w:r>
      <w:r w:rsidR="00C652DC" w:rsidRPr="002B7A4D">
        <w:rPr>
          <w:rFonts w:eastAsia="Lucida Sans Unicode"/>
          <w:b/>
          <w:bCs/>
          <w:u w:val="single"/>
        </w:rPr>
        <w:t xml:space="preserve"> Educação,</w:t>
      </w:r>
      <w:r w:rsidR="00C652DC" w:rsidRPr="002B7A4D">
        <w:rPr>
          <w:b/>
          <w:bCs/>
          <w:u w:val="single"/>
        </w:rPr>
        <w:t xml:space="preserve"> os seguintes documentos atualizados: </w:t>
      </w:r>
    </w:p>
    <w:p w:rsidR="00C652DC" w:rsidRPr="002B7A4D" w:rsidRDefault="00C652DC" w:rsidP="00C652DC">
      <w:pPr>
        <w:rPr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652DC" w:rsidRPr="002B7A4D" w:rsidTr="00C652DC">
        <w:tc>
          <w:tcPr>
            <w:tcW w:w="9495" w:type="dxa"/>
            <w:shd w:val="clear" w:color="auto" w:fill="auto"/>
          </w:tcPr>
          <w:p w:rsidR="00C652DC" w:rsidRPr="002B7A4D" w:rsidRDefault="00C652DC" w:rsidP="00C652DC">
            <w:pPr>
              <w:autoSpaceDE w:val="0"/>
              <w:autoSpaceDN w:val="0"/>
              <w:adjustRightInd w:val="0"/>
              <w:ind w:left="360" w:hanging="360"/>
              <w:rPr>
                <w:sz w:val="20"/>
                <w:szCs w:val="20"/>
              </w:rPr>
            </w:pPr>
            <w:r w:rsidRPr="002B7A4D">
              <w:rPr>
                <w:sz w:val="20"/>
                <w:szCs w:val="20"/>
              </w:rPr>
              <w:lastRenderedPageBreak/>
              <w:t>A - Documentos atualizados relacionados aos veículos destinados à condução coletiva de escolares, para fins de circulação nas vias abertas à circulação:</w:t>
            </w:r>
          </w:p>
          <w:p w:rsidR="00C652DC" w:rsidRPr="002B7A4D" w:rsidRDefault="00C652DC" w:rsidP="00C652DC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B7A4D">
              <w:rPr>
                <w:sz w:val="20"/>
                <w:szCs w:val="20"/>
              </w:rPr>
              <w:t>Certificado de Registro e licenciamento de veículo com validade em dia, devidamente registrado como veículos de passageiros, classificado na categoria aluguel, emplacado em Quinze de Novembro, RS (visando o incremento da arrecadação tributária);</w:t>
            </w:r>
          </w:p>
          <w:p w:rsidR="00C652DC" w:rsidRPr="002B7A4D" w:rsidRDefault="00C652DC" w:rsidP="00C652DC">
            <w:pPr>
              <w:numPr>
                <w:ilvl w:val="0"/>
                <w:numId w:val="2"/>
              </w:numPr>
              <w:shd w:val="clear" w:color="auto" w:fill="FFFFFF"/>
              <w:rPr>
                <w:rFonts w:eastAsia="Arial Unicode MS"/>
                <w:b/>
                <w:szCs w:val="20"/>
                <w:u w:val="single"/>
              </w:rPr>
            </w:pPr>
            <w:r w:rsidRPr="002B7A4D">
              <w:rPr>
                <w:rFonts w:eastAsia="Arial Unicode MS"/>
                <w:b/>
                <w:szCs w:val="20"/>
                <w:u w:val="single"/>
              </w:rPr>
              <w:t>AUTORIZAÇÃO PARA TRÂNSITO DE VEÍCULO DE TRANSPORTE ESCOLAR emitida pelo DETRAN.RS, consoante modelo estabelecido no Anexo, da Portaria DETRAN/RS Nº 115 DE 08 de abril de 2013, ora recepcionada na Presente Portaria Municipal;</w:t>
            </w:r>
          </w:p>
          <w:p w:rsidR="00C652DC" w:rsidRPr="002B7A4D" w:rsidRDefault="00C652DC" w:rsidP="00C652DC">
            <w:pPr>
              <w:numPr>
                <w:ilvl w:val="0"/>
                <w:numId w:val="2"/>
              </w:numPr>
              <w:shd w:val="clear" w:color="auto" w:fill="FFFFFF"/>
              <w:rPr>
                <w:rFonts w:eastAsia="Arial Unicode MS"/>
                <w:sz w:val="20"/>
                <w:szCs w:val="20"/>
              </w:rPr>
            </w:pPr>
            <w:r w:rsidRPr="002B7A4D">
              <w:rPr>
                <w:rFonts w:eastAsia="Arial Unicode MS"/>
                <w:sz w:val="20"/>
                <w:szCs w:val="20"/>
              </w:rPr>
              <w:t xml:space="preserve">Laudo de inspeção semestral de segurança do veículo de transporte escolar emitido por Engenheiro regularmente habilitado no CREA, pelas </w:t>
            </w:r>
            <w:proofErr w:type="spellStart"/>
            <w:r w:rsidRPr="002B7A4D">
              <w:rPr>
                <w:rFonts w:eastAsia="Arial Unicode MS"/>
                <w:sz w:val="20"/>
                <w:szCs w:val="20"/>
              </w:rPr>
              <w:t>ITLs</w:t>
            </w:r>
            <w:proofErr w:type="spellEnd"/>
            <w:r w:rsidRPr="002B7A4D">
              <w:rPr>
                <w:rFonts w:eastAsia="Arial Unicode MS"/>
                <w:sz w:val="20"/>
                <w:szCs w:val="20"/>
              </w:rPr>
              <w:t xml:space="preserve"> licenciadas pelo DENATRAN, onde tenham sido verificados os equipamentos obrigatórios, de segurança, de acordo com o disposto no artigo 136 do CTB.</w:t>
            </w:r>
          </w:p>
          <w:p w:rsidR="00C652DC" w:rsidRPr="002B7A4D" w:rsidRDefault="00C652DC" w:rsidP="00C652DC">
            <w:pPr>
              <w:autoSpaceDE w:val="0"/>
              <w:autoSpaceDN w:val="0"/>
              <w:adjustRightInd w:val="0"/>
              <w:ind w:left="360" w:hanging="360"/>
              <w:rPr>
                <w:sz w:val="20"/>
                <w:szCs w:val="20"/>
              </w:rPr>
            </w:pPr>
          </w:p>
          <w:p w:rsidR="00C652DC" w:rsidRPr="002B7A4D" w:rsidRDefault="00C652DC" w:rsidP="00C652DC">
            <w:pPr>
              <w:autoSpaceDE w:val="0"/>
              <w:autoSpaceDN w:val="0"/>
              <w:adjustRightInd w:val="0"/>
              <w:ind w:left="360" w:hanging="360"/>
              <w:rPr>
                <w:sz w:val="20"/>
                <w:szCs w:val="20"/>
              </w:rPr>
            </w:pPr>
            <w:r w:rsidRPr="002B7A4D">
              <w:rPr>
                <w:sz w:val="20"/>
                <w:szCs w:val="20"/>
              </w:rPr>
              <w:t>B - Documentos atualizados de seus condutores:</w:t>
            </w:r>
          </w:p>
          <w:p w:rsidR="00C652DC" w:rsidRPr="002B7A4D" w:rsidRDefault="00C652DC" w:rsidP="00C652DC">
            <w:pPr>
              <w:numPr>
                <w:ilvl w:val="0"/>
                <w:numId w:val="3"/>
              </w:numPr>
              <w:ind w:left="3119" w:hanging="425"/>
              <w:rPr>
                <w:sz w:val="20"/>
                <w:szCs w:val="20"/>
              </w:rPr>
            </w:pPr>
            <w:r w:rsidRPr="002B7A4D">
              <w:rPr>
                <w:sz w:val="20"/>
                <w:szCs w:val="20"/>
              </w:rPr>
              <w:t>Prova de idade superior a 21 (vinte e um) anos de idade;</w:t>
            </w:r>
          </w:p>
          <w:p w:rsidR="00C652DC" w:rsidRPr="002B7A4D" w:rsidRDefault="00C652DC" w:rsidP="00C652DC">
            <w:pPr>
              <w:numPr>
                <w:ilvl w:val="0"/>
                <w:numId w:val="3"/>
              </w:numPr>
              <w:ind w:left="3119" w:hanging="425"/>
              <w:rPr>
                <w:sz w:val="20"/>
                <w:szCs w:val="20"/>
              </w:rPr>
            </w:pPr>
            <w:r w:rsidRPr="002B7A4D">
              <w:rPr>
                <w:sz w:val="20"/>
                <w:szCs w:val="20"/>
              </w:rPr>
              <w:t>Habilitação na categoria “D” ou “E” com validade e dia;</w:t>
            </w:r>
          </w:p>
          <w:p w:rsidR="00C652DC" w:rsidRPr="002B7A4D" w:rsidRDefault="00C652DC" w:rsidP="00C652DC">
            <w:pPr>
              <w:numPr>
                <w:ilvl w:val="0"/>
                <w:numId w:val="3"/>
              </w:numPr>
              <w:ind w:left="3119" w:hanging="425"/>
              <w:rPr>
                <w:sz w:val="20"/>
                <w:szCs w:val="20"/>
              </w:rPr>
            </w:pPr>
            <w:r w:rsidRPr="002B7A4D">
              <w:rPr>
                <w:sz w:val="20"/>
                <w:szCs w:val="20"/>
              </w:rPr>
              <w:t>Curso especializado para o transporte de escolares ministrado pelo DETRAN/RS, através dos Centros de Formação de Condutores (CFCs) com validade em dia;</w:t>
            </w:r>
          </w:p>
          <w:p w:rsidR="00C652DC" w:rsidRPr="002B7A4D" w:rsidRDefault="00C652DC" w:rsidP="00C652DC">
            <w:pPr>
              <w:numPr>
                <w:ilvl w:val="0"/>
                <w:numId w:val="3"/>
              </w:numPr>
              <w:ind w:left="3119" w:hanging="425"/>
              <w:rPr>
                <w:sz w:val="20"/>
                <w:szCs w:val="20"/>
              </w:rPr>
            </w:pPr>
            <w:r w:rsidRPr="002B7A4D">
              <w:rPr>
                <w:sz w:val="20"/>
                <w:szCs w:val="20"/>
              </w:rPr>
              <w:t>Certidão negativa do registro de distribuição criminal, relativa aos crimes de homicídio, roubo, estupro e corrupção de menores, emitida há menos de 30 (trinta) dias.</w:t>
            </w:r>
          </w:p>
          <w:p w:rsidR="00C652DC" w:rsidRPr="002B7A4D" w:rsidRDefault="00C652DC" w:rsidP="00C652DC">
            <w:pPr>
              <w:shd w:val="clear" w:color="auto" w:fill="FFFFFF"/>
              <w:rPr>
                <w:rFonts w:eastAsia="Arial Unicode MS"/>
                <w:bCs/>
                <w:sz w:val="20"/>
                <w:szCs w:val="20"/>
              </w:rPr>
            </w:pPr>
          </w:p>
          <w:p w:rsidR="00C652DC" w:rsidRPr="002B7A4D" w:rsidRDefault="00C652DC" w:rsidP="00C652DC">
            <w:pPr>
              <w:autoSpaceDE w:val="0"/>
              <w:autoSpaceDN w:val="0"/>
              <w:adjustRightInd w:val="0"/>
              <w:ind w:left="360" w:hanging="360"/>
              <w:rPr>
                <w:sz w:val="20"/>
                <w:szCs w:val="20"/>
              </w:rPr>
            </w:pPr>
            <w:r w:rsidRPr="002B7A4D">
              <w:rPr>
                <w:sz w:val="20"/>
                <w:szCs w:val="20"/>
              </w:rPr>
              <w:t>C – Documentos atualizados da empresa contratada:</w:t>
            </w:r>
          </w:p>
          <w:p w:rsidR="00C652DC" w:rsidRPr="002B7A4D" w:rsidRDefault="00C652DC" w:rsidP="00C652DC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2B7A4D">
              <w:rPr>
                <w:sz w:val="20"/>
                <w:szCs w:val="20"/>
              </w:rPr>
              <w:t>Contrato social atualizado devidamente registrado na Junta Comercial (com alterações ou consolidação);</w:t>
            </w:r>
          </w:p>
          <w:p w:rsidR="00C652DC" w:rsidRPr="002B7A4D" w:rsidRDefault="00C652DC" w:rsidP="00C652DC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2B7A4D">
              <w:rPr>
                <w:sz w:val="20"/>
                <w:szCs w:val="20"/>
              </w:rPr>
              <w:t>Identidade e CPF dos atuais proprietários;</w:t>
            </w:r>
          </w:p>
          <w:p w:rsidR="00C652DC" w:rsidRPr="002B7A4D" w:rsidRDefault="00C652DC" w:rsidP="00C652DC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2B7A4D">
              <w:rPr>
                <w:sz w:val="20"/>
                <w:szCs w:val="20"/>
              </w:rPr>
              <w:t>Prova de Regularidade perante as Fazendas Federal, Estadual e Municipal, relacionadas a sede da empresa;</w:t>
            </w:r>
          </w:p>
          <w:p w:rsidR="00C652DC" w:rsidRPr="002B7A4D" w:rsidRDefault="00C652DC" w:rsidP="00C652DC">
            <w:pPr>
              <w:numPr>
                <w:ilvl w:val="0"/>
                <w:numId w:val="4"/>
              </w:num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sz w:val="20"/>
                <w:szCs w:val="20"/>
              </w:rPr>
            </w:pPr>
            <w:r w:rsidRPr="002B7A4D">
              <w:rPr>
                <w:sz w:val="20"/>
                <w:szCs w:val="20"/>
              </w:rPr>
              <w:t>Prova de Regularidade junto ao Fundo de Garantia por Tempo de Serviço, FGTS, em vigor, demonstrando a situação regular ao cumprimento dos encargos sociais instituídos por lei;</w:t>
            </w:r>
          </w:p>
          <w:p w:rsidR="00C652DC" w:rsidRPr="002B7A4D" w:rsidRDefault="00C652DC" w:rsidP="00C652DC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2B7A4D">
              <w:rPr>
                <w:sz w:val="20"/>
                <w:szCs w:val="20"/>
              </w:rPr>
              <w:t>Certidão Negativa de Falência ou Recuperação judicial, em vigor, expedida pelo distribuidor da sede da pessoa jurídica, emitida há menos de 30 (trinta) dias;</w:t>
            </w:r>
          </w:p>
          <w:p w:rsidR="00C652DC" w:rsidRPr="002B7A4D" w:rsidRDefault="00C652DC" w:rsidP="00C652DC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2B7A4D">
              <w:rPr>
                <w:sz w:val="20"/>
                <w:szCs w:val="20"/>
              </w:rPr>
              <w:t xml:space="preserve">    Certidão Negativa de Débitos Trabalhistas – CNDT (prova de inexistência de débitos inadimplidos perante a Justiça do Trabalho.</w:t>
            </w:r>
          </w:p>
          <w:p w:rsidR="00C652DC" w:rsidRPr="002B7A4D" w:rsidRDefault="00C652DC" w:rsidP="00C652DC">
            <w:pPr>
              <w:rPr>
                <w:rFonts w:eastAsia="Lucida Sans Unicode"/>
                <w:b/>
                <w:bCs/>
                <w:u w:val="single"/>
              </w:rPr>
            </w:pPr>
          </w:p>
        </w:tc>
      </w:tr>
    </w:tbl>
    <w:p w:rsidR="00C652DC" w:rsidRPr="002B7A4D" w:rsidRDefault="00C652DC" w:rsidP="00C652DC">
      <w:pPr>
        <w:rPr>
          <w:rFonts w:eastAsia="Lucida Sans Unicode"/>
          <w:b/>
          <w:bCs/>
          <w:u w:val="single"/>
        </w:rPr>
      </w:pPr>
    </w:p>
    <w:p w:rsidR="00C652DC" w:rsidRPr="002B7A4D" w:rsidRDefault="00294215" w:rsidP="005760C1">
      <w:pPr>
        <w:tabs>
          <w:tab w:val="left" w:pos="709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>
        <w:t>XIII</w:t>
      </w:r>
      <w:r w:rsidR="00C652DC" w:rsidRPr="002B7A4D">
        <w:t xml:space="preserve"> - </w:t>
      </w:r>
      <w:r w:rsidR="00C652DC" w:rsidRPr="002B7A4D">
        <w:rPr>
          <w:b/>
          <w:bCs/>
          <w:u w:val="single"/>
        </w:rPr>
        <w:t>Utilizar o veículo constante da Autorização/Certificado de veículo de transporte escolar</w:t>
      </w:r>
      <w:r w:rsidR="00C652DC" w:rsidRPr="002B7A4D">
        <w:t xml:space="preserve"> obtida junto ao Departamento Municipal de Educação. </w:t>
      </w:r>
      <w:r w:rsidR="00C652DC" w:rsidRPr="002B7A4D">
        <w:rPr>
          <w:b/>
          <w:bCs/>
          <w:u w:val="single"/>
        </w:rPr>
        <w:t>Havendo necessidade de utilização de veículo diferente daquele constante da declaração, a solicitação para substituição de veículo deverá ser feita junto ao Setor de Transporte Escolar do Departamento Municipal de Educação e Desporto, mediante justificativa contendo as razões para a substituição. Caso seja autorizada a substituição de veículo, o mesmo deverá estar devidamente vistoriado e aprovado pelo Detran.RS. Se for utilizado veículo não autorizado, a CONTRATADA estará sujeita à aplicação da penalidade constante da Cláusula Décima deste contrato. Idêntico tratamento será observado para a substituição dos motoristas disponibilizados para os serviços de transporte escolar.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 w:rsidRPr="002B7A4D">
        <w:t>X</w:t>
      </w:r>
      <w:r w:rsidR="00294215">
        <w:t>I</w:t>
      </w:r>
      <w:r w:rsidRPr="002B7A4D">
        <w:t>V - Cumprir integralmente às normas de trânsito vigentes, bem como legislação federal, estadual e municipal incidente na presente contratação.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</w:p>
    <w:p w:rsidR="00C652DC" w:rsidRPr="002B7A4D" w:rsidRDefault="00294215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>
        <w:t>XV</w:t>
      </w:r>
      <w:r w:rsidR="00C652DC" w:rsidRPr="002B7A4D">
        <w:t xml:space="preserve"> - Manter todas as condições de habilitação e qualificação exigidas na licitação, durante toda a execução do contrato e em compatibilidade com as obrigações assumidas.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</w:p>
    <w:p w:rsidR="00C652DC" w:rsidRPr="002B7A4D" w:rsidRDefault="00294215" w:rsidP="005760C1">
      <w:pPr>
        <w:jc w:val="both"/>
      </w:pPr>
      <w:r>
        <w:t>XVI</w:t>
      </w:r>
      <w:r w:rsidR="00C652DC" w:rsidRPr="002B7A4D">
        <w:t xml:space="preserve"> - Apresentar, sempre que exigidas pela CONTRATANTE, quaisquer documentos constantes das disposições contidas no Decreto n.º 612 de 21/07/92 e Lei n.º 8.212/91, e demais legislações previdenciárias, bem como, os demais documentos apresentados na licitação, caso o vencimento dos comprovantes apresentados no certame, seja anterior ao término da vigência desta contratação, sem prejuízo do disposto na Cláusula Quarta. 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</w:p>
    <w:p w:rsidR="00C652DC" w:rsidRPr="002B7A4D" w:rsidRDefault="00294215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>
        <w:t>XVII</w:t>
      </w:r>
      <w:r w:rsidR="00C652DC" w:rsidRPr="002B7A4D">
        <w:t xml:space="preserve"> - Arcar com todas as despesas neces</w:t>
      </w:r>
      <w:r w:rsidR="00C652DC" w:rsidRPr="002B7A4D">
        <w:softHyphen/>
        <w:t>sárias à execução do objeto contratado.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 w:rsidRPr="002B7A4D">
        <w:t>X</w:t>
      </w:r>
      <w:r w:rsidR="00294215">
        <w:t>VII</w:t>
      </w:r>
      <w:r w:rsidRPr="002B7A4D">
        <w:t xml:space="preserve"> - Prestar toda e qualquer informação sobre a prestação dos serviços.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 w:rsidRPr="002B7A4D">
        <w:t>X</w:t>
      </w:r>
      <w:r w:rsidR="00294215">
        <w:t>I</w:t>
      </w:r>
      <w:r w:rsidRPr="002B7A4D">
        <w:t>X - Responder pela qualidade, quantidade, validade, segurança e demais características dos serviços, bem como as observações às normas técnicas.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</w:p>
    <w:p w:rsidR="00C652DC" w:rsidRPr="002B7A4D" w:rsidRDefault="00294215" w:rsidP="005760C1">
      <w:pPr>
        <w:jc w:val="both"/>
      </w:pPr>
      <w:r>
        <w:t>XX</w:t>
      </w:r>
      <w:r w:rsidR="00C652DC" w:rsidRPr="002B7A4D">
        <w:t xml:space="preserve"> - Informar ao Departamento Municipal de Educação e Desporto, qualquer mudança de endereço, telefone, fax ou outros.</w:t>
      </w:r>
    </w:p>
    <w:p w:rsidR="00C652DC" w:rsidRPr="002B7A4D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</w:p>
    <w:p w:rsidR="00C652DC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b/>
        </w:rPr>
      </w:pPr>
      <w:r w:rsidRPr="002B7A4D">
        <w:rPr>
          <w:b/>
        </w:rPr>
        <w:t>CLÁUSULA DÉCIMA - Das penalidades e multas</w:t>
      </w:r>
    </w:p>
    <w:p w:rsidR="00C652DC" w:rsidRPr="00F01E56" w:rsidRDefault="00C652DC" w:rsidP="005760C1">
      <w:pPr>
        <w:spacing w:after="120"/>
        <w:ind w:left="11" w:right="6" w:hanging="11"/>
        <w:jc w:val="both"/>
      </w:pPr>
      <w:r w:rsidRPr="00F01E56">
        <w:t>As partes sujeitam-se às seguintes penalidades, garantida a defesa prévia:</w:t>
      </w:r>
    </w:p>
    <w:p w:rsidR="00C652DC" w:rsidRPr="00F01E56" w:rsidRDefault="00C652DC" w:rsidP="005760C1">
      <w:pPr>
        <w:spacing w:after="120"/>
        <w:ind w:left="11" w:right="6" w:hanging="11"/>
        <w:jc w:val="both"/>
      </w:pPr>
      <w:r w:rsidRPr="00F01E56">
        <w:t>As sanções administrativas serão: advertência, multa, impedimento de licitar e contratar com o Município de Quinze de Novembro e declaração de inidoneidade para licitar ou contratar com a Administração Pública, com fulcro no Título IV - Das Irregularidades, Capítulo I - Das Infrações e Sanções Administrativas, da Lei n. 14.133/2021.</w:t>
      </w:r>
    </w:p>
    <w:p w:rsidR="00C652DC" w:rsidRPr="00F01E56" w:rsidRDefault="00C652DC" w:rsidP="005760C1">
      <w:pPr>
        <w:spacing w:after="120"/>
        <w:ind w:left="11" w:right="6" w:hanging="11"/>
        <w:jc w:val="both"/>
      </w:pPr>
      <w:r w:rsidRPr="00F01E56">
        <w:t xml:space="preserve"> a) a penalidade de advertência será aplicada exclusivamente pela infração administrativa prevista no inciso I do caput do art. 155 desta Lei, qual </w:t>
      </w:r>
      <w:proofErr w:type="gramStart"/>
      <w:r w:rsidRPr="00F01E56">
        <w:t>seja  mais</w:t>
      </w:r>
      <w:proofErr w:type="gramEnd"/>
      <w:r w:rsidRPr="00F01E56">
        <w:t xml:space="preserve"> grave. </w:t>
      </w:r>
      <w:proofErr w:type="gramStart"/>
      <w:r w:rsidRPr="00F01E56">
        <w:t>dar</w:t>
      </w:r>
      <w:proofErr w:type="gramEnd"/>
      <w:r w:rsidRPr="00F01E56">
        <w:t xml:space="preserve"> causa à inexecução parcial do contrato</w:t>
      </w:r>
    </w:p>
    <w:p w:rsidR="00C652DC" w:rsidRPr="00F01E56" w:rsidRDefault="00C652DC" w:rsidP="005760C1">
      <w:pPr>
        <w:spacing w:after="120"/>
        <w:ind w:left="11" w:right="6" w:hanging="11"/>
        <w:jc w:val="both"/>
      </w:pPr>
      <w:r w:rsidRPr="00F01E56">
        <w:t>b) multas sobre o valor mensal dos serviços, no valor de:</w:t>
      </w:r>
    </w:p>
    <w:p w:rsidR="00C652DC" w:rsidRPr="00F01E56" w:rsidRDefault="00C652DC" w:rsidP="005760C1">
      <w:pPr>
        <w:spacing w:after="120"/>
        <w:ind w:left="11" w:right="6" w:hanging="11"/>
        <w:jc w:val="both"/>
      </w:pPr>
      <w:r w:rsidRPr="00F01E56">
        <w:t>•</w:t>
      </w:r>
      <w:r w:rsidRPr="00F01E56">
        <w:tab/>
        <w:t>10% nos casos de inexecução total ou execução imperfeita dos serviços;</w:t>
      </w:r>
    </w:p>
    <w:p w:rsidR="00C652DC" w:rsidRPr="00F01E56" w:rsidRDefault="00C652DC" w:rsidP="005760C1">
      <w:pPr>
        <w:spacing w:after="120"/>
        <w:ind w:left="11" w:right="6" w:hanging="11"/>
        <w:jc w:val="both"/>
      </w:pPr>
      <w:r w:rsidRPr="00F01E56">
        <w:t>•</w:t>
      </w:r>
      <w:r w:rsidRPr="00F01E56">
        <w:tab/>
        <w:t>7% nos casos de execução parcial ou em desacordo com as especificações a serem seguidas;</w:t>
      </w:r>
    </w:p>
    <w:p w:rsidR="00C652DC" w:rsidRPr="00F01E56" w:rsidRDefault="00C652DC" w:rsidP="005760C1">
      <w:pPr>
        <w:spacing w:after="120"/>
        <w:ind w:left="11" w:right="6" w:hanging="11"/>
        <w:jc w:val="both"/>
      </w:pPr>
      <w:r w:rsidRPr="00F01E56">
        <w:t>•</w:t>
      </w:r>
      <w:r w:rsidRPr="00F01E56">
        <w:tab/>
        <w:t>5% por descumprimento de cláusula contratual ou descumprimento de norma de legislação pertinente;</w:t>
      </w:r>
    </w:p>
    <w:p w:rsidR="00C652DC" w:rsidRPr="00F01E56" w:rsidRDefault="00C652DC" w:rsidP="005760C1">
      <w:pPr>
        <w:spacing w:after="120"/>
        <w:ind w:left="11" w:right="6" w:hanging="11"/>
        <w:jc w:val="both"/>
      </w:pPr>
      <w:r w:rsidRPr="00F01E56">
        <w:t>•</w:t>
      </w:r>
      <w:r w:rsidRPr="00F01E56">
        <w:tab/>
        <w:t>1% ao dia em caso de atraso na entrega do serviço que exceder o prazo fixado no presente contrato ou por não solução de irregularidades de que tenha sido advertida.</w:t>
      </w:r>
    </w:p>
    <w:p w:rsidR="00C652DC" w:rsidRPr="00F01E56" w:rsidRDefault="00C652DC" w:rsidP="005760C1">
      <w:pPr>
        <w:spacing w:after="120"/>
        <w:ind w:left="11" w:right="6" w:hanging="11"/>
        <w:jc w:val="both"/>
      </w:pPr>
      <w:r w:rsidRPr="00F01E56">
        <w:t xml:space="preserve">c) suspensão do direito de participar de licitações e contratar com o CONTRATANTE por 01 (um) ano no caso de reiterado descumprimento das obrigações contratuais; e </w:t>
      </w:r>
    </w:p>
    <w:p w:rsidR="00C652DC" w:rsidRPr="00F01E56" w:rsidRDefault="00C652DC" w:rsidP="005760C1">
      <w:pPr>
        <w:spacing w:after="120"/>
        <w:ind w:left="11" w:right="6" w:hanging="11"/>
        <w:jc w:val="both"/>
      </w:pPr>
      <w:r w:rsidRPr="00F01E56">
        <w:t>d) Declaração de inidoneidade para participar de licitação junto ao CONTRATANTE, na hipótese de recusar-se à prestação dos serviços contratados.</w:t>
      </w:r>
    </w:p>
    <w:p w:rsidR="00C652DC" w:rsidRPr="00F01E56" w:rsidRDefault="00C652DC" w:rsidP="005760C1">
      <w:pPr>
        <w:spacing w:after="120"/>
        <w:ind w:left="11" w:right="6" w:hanging="11"/>
        <w:jc w:val="both"/>
      </w:pPr>
      <w:r w:rsidRPr="00F01E56">
        <w:lastRenderedPageBreak/>
        <w:t>10.2. No caso de imposição de multa, o respectivo valor será deduzido dos créditos da CONTRATADA na data em que o CONTRATANTE pagar a prestação mensal.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b/>
        </w:rPr>
      </w:pPr>
    </w:p>
    <w:p w:rsidR="00C652DC" w:rsidRPr="002B7A4D" w:rsidRDefault="00C652DC" w:rsidP="00AF683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b/>
        </w:rPr>
      </w:pPr>
      <w:r w:rsidRPr="002B7A4D">
        <w:tab/>
      </w:r>
      <w:r w:rsidRPr="002B7A4D">
        <w:rPr>
          <w:b/>
        </w:rPr>
        <w:t>CLÁUSULA DÉCIMA PRIMEIRA - Da aplicação das penalidades e multas</w:t>
      </w:r>
    </w:p>
    <w:p w:rsidR="00C652DC" w:rsidRPr="002B7A4D" w:rsidRDefault="00C652DC" w:rsidP="00AF683B">
      <w:pPr>
        <w:jc w:val="both"/>
      </w:pPr>
      <w:r w:rsidRPr="002B7A4D">
        <w:tab/>
        <w:t>No caso de incidência de uma das situações previstas na Cláu</w:t>
      </w:r>
      <w:r w:rsidRPr="002B7A4D">
        <w:softHyphen/>
        <w:t>sula Décima, a CONTRATANTE, notificará a CONTRATADA, para, no prazo de 5 (cinco) dias úteis, contados do recebimento desta, justificar por escrito os motivos do inadimplemento.</w:t>
      </w:r>
    </w:p>
    <w:p w:rsidR="00C652DC" w:rsidRPr="002B7A4D" w:rsidRDefault="00C652DC" w:rsidP="00AF683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 w:rsidRPr="002B7A4D">
        <w:rPr>
          <w:b/>
          <w:i/>
        </w:rPr>
        <w:t>Parágrafo Único -</w:t>
      </w:r>
      <w:r w:rsidRPr="002B7A4D">
        <w:t xml:space="preserve"> Será considerado justificado o inadimple</w:t>
      </w:r>
      <w:r w:rsidRPr="002B7A4D">
        <w:softHyphen/>
        <w:t>mento, nos seguintes casos:</w:t>
      </w:r>
    </w:p>
    <w:p w:rsidR="00C652DC" w:rsidRPr="002B7A4D" w:rsidRDefault="00C652DC" w:rsidP="00AF683B">
      <w:pPr>
        <w:tabs>
          <w:tab w:val="left" w:pos="567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284"/>
        <w:jc w:val="both"/>
      </w:pPr>
      <w:r w:rsidRPr="002B7A4D">
        <w:t>a) acidentes que impliquem retardamento na prestação dos serviços ou na adequação dos mesmos, sem culpa da contratada;</w:t>
      </w:r>
    </w:p>
    <w:p w:rsidR="00C652DC" w:rsidRPr="002B7A4D" w:rsidRDefault="00C652DC" w:rsidP="00AF683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284"/>
        <w:jc w:val="both"/>
      </w:pPr>
      <w:r w:rsidRPr="002B7A4D">
        <w:t xml:space="preserve">b) falta ou culpa da CONTRATANTE; </w:t>
      </w:r>
    </w:p>
    <w:p w:rsidR="00C652DC" w:rsidRPr="002B7A4D" w:rsidRDefault="00C652DC" w:rsidP="00AF683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284"/>
        <w:jc w:val="both"/>
      </w:pPr>
      <w:r w:rsidRPr="002B7A4D">
        <w:t>c) caso fortuito ou força maior, conforme art. 393 do Código Civil Brasileiro.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jc w:val="both"/>
      </w:pP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b/>
        </w:rPr>
      </w:pPr>
      <w:r w:rsidRPr="002B7A4D">
        <w:rPr>
          <w:b/>
        </w:rPr>
        <w:t>CLÁUSULA DÉCIMA SEGUNDA - Dos motivos de rescisão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 w:rsidRPr="002B7A4D">
        <w:tab/>
        <w:t>São motivos de rescisão do contrato, independente de procedimento judicial, aqueles inscritos no artigo 78 da lei regente, acrescidos do seguinte:</w:t>
      </w:r>
    </w:p>
    <w:p w:rsidR="00C652DC" w:rsidRPr="002B7A4D" w:rsidRDefault="00C652DC" w:rsidP="005760C1">
      <w:pPr>
        <w:jc w:val="both"/>
      </w:pPr>
      <w:r w:rsidRPr="002B7A4D">
        <w:t xml:space="preserve">I - Cometimento de infração aos termos deste contrato, evidenciando a incapacidade da CONTRATADA no cumprimento satisfatório do mesmo, em especial, quaisquer das situações previstas na Cláusula Décima. 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 w:rsidRPr="002B7A4D">
        <w:t>II - Infração ao previsto no Parágrafo Segundo da Cláusula Primeira.</w:t>
      </w:r>
    </w:p>
    <w:p w:rsidR="00C652DC" w:rsidRPr="002B7A4D" w:rsidRDefault="00C652DC" w:rsidP="005760C1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 w:rsidRPr="002B7A4D">
        <w:t>III - Quando ocorrerem razões de interesse público justificado.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b/>
        </w:rPr>
      </w:pPr>
      <w:r w:rsidRPr="002B7A4D">
        <w:rPr>
          <w:b/>
        </w:rPr>
        <w:t>CLÁUSULA DÉCIMA TERCEIRA - Das perdas e danos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 w:rsidRPr="002B7A4D">
        <w:tab/>
        <w:t>A parte que der causa à rescisão do contrato por dolo ou cul</w:t>
      </w:r>
      <w:r w:rsidRPr="002B7A4D">
        <w:softHyphen/>
        <w:t>pa, ficará obrigada a indenizar a outra o valor correspondente a 5% (cinco por cento) do valor total do contrato, no prazo de 5 (cinco) dias após a notificação da parte adversa, garantida a defesa prévia.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b/>
        </w:rPr>
      </w:pPr>
      <w:r w:rsidRPr="002B7A4D">
        <w:rPr>
          <w:b/>
        </w:rPr>
        <w:t>CLÁUSULA DÉCIMA QUARTA - Dos direitos da Administração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 w:rsidRPr="002B7A4D">
        <w:t xml:space="preserve"> </w:t>
      </w:r>
      <w:r w:rsidRPr="002B7A4D">
        <w:tab/>
        <w:t xml:space="preserve">A CONTRATADA, em caso de rescisão administrativa, reconhece todos os direitos da </w:t>
      </w:r>
      <w:proofErr w:type="gramStart"/>
      <w:r w:rsidRPr="002B7A4D">
        <w:t>Administração,.</w:t>
      </w:r>
      <w:proofErr w:type="gramEnd"/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b/>
        </w:rPr>
      </w:pPr>
      <w:r w:rsidRPr="002B7A4D">
        <w:rPr>
          <w:b/>
        </w:rPr>
        <w:t>CLÁUSULA DÉCIMA QUINTA - Da Lei regradora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 w:rsidRPr="002B7A4D">
        <w:tab/>
        <w:t>A presente contratação reger-se-á pela Le</w:t>
      </w:r>
      <w:r>
        <w:t>i n.º 14.133/21</w:t>
      </w:r>
      <w:r w:rsidRPr="002B7A4D">
        <w:t xml:space="preserve"> e suas alterações, juntamente com normas de di</w:t>
      </w:r>
      <w:r w:rsidRPr="002B7A4D">
        <w:softHyphen/>
        <w:t>reito público, resolverão os casos omissos.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b/>
        </w:rPr>
      </w:pPr>
      <w:r w:rsidRPr="002B7A4D">
        <w:rPr>
          <w:b/>
        </w:rPr>
        <w:t>CLÁUSULA DÉCIMA SEXTA - Do Foro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 w:rsidRPr="002B7A4D">
        <w:tab/>
        <w:t>As partes elegem o Foro da Comarca de Ibirubá - RS, com renúncia expressa de qualquer outro, por mais privilegiado que seja, para dirimir dúvidas porventura emergentes da presente contratação.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 w:rsidRPr="002B7A4D">
        <w:t>E por estarem assim justos e contratados, assi</w:t>
      </w:r>
      <w:r w:rsidR="00FB3C39">
        <w:t>nam o presente instrumento, em 2 (duas</w:t>
      </w:r>
      <w:r w:rsidRPr="002B7A4D">
        <w:t xml:space="preserve">) vias de igual teor e forma, na presença das testemunhas ao final subscritas, para que o mesmo produza todos os jurídicos e legais efeitos. 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</w:p>
    <w:p w:rsidR="00C652DC" w:rsidRPr="002B7A4D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</w:pPr>
      <w:r w:rsidRPr="002B7A4D">
        <w:t xml:space="preserve">Quinze de Novembro, RS, </w:t>
      </w:r>
      <w:r w:rsidR="0093328D">
        <w:t>12</w:t>
      </w:r>
      <w:r w:rsidRPr="002B7A4D">
        <w:t xml:space="preserve"> de </w:t>
      </w:r>
      <w:r w:rsidR="0093328D">
        <w:t>maio</w:t>
      </w:r>
      <w:r w:rsidRPr="002B7A4D">
        <w:t xml:space="preserve"> de </w:t>
      </w:r>
      <w:r w:rsidR="00137C98">
        <w:t>2025</w:t>
      </w:r>
    </w:p>
    <w:p w:rsidR="00C652DC" w:rsidRPr="002B7A4D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</w:p>
    <w:p w:rsidR="00C652DC" w:rsidRPr="002B7A4D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</w:pPr>
      <w:r w:rsidRPr="002B7A4D">
        <w:t>________________________________</w:t>
      </w:r>
    </w:p>
    <w:p w:rsidR="005760C1" w:rsidRPr="00E33B89" w:rsidRDefault="0093328D" w:rsidP="005760C1">
      <w:pPr>
        <w:suppressAutoHyphens/>
        <w:jc w:val="both"/>
        <w:rPr>
          <w:rFonts w:eastAsia="Arial Unicode MS"/>
          <w:b/>
          <w:sz w:val="22"/>
          <w:lang w:eastAsia="ar-SA"/>
        </w:rPr>
      </w:pPr>
      <w:r w:rsidRPr="0093328D">
        <w:rPr>
          <w:rFonts w:eastAsia="Arial Unicode MS"/>
          <w:b/>
          <w:sz w:val="22"/>
          <w:lang w:eastAsia="ar-SA"/>
        </w:rPr>
        <w:t xml:space="preserve">Joice Cristine </w:t>
      </w:r>
      <w:proofErr w:type="spellStart"/>
      <w:r w:rsidRPr="0093328D">
        <w:rPr>
          <w:rFonts w:eastAsia="Arial Unicode MS"/>
          <w:b/>
          <w:sz w:val="22"/>
          <w:lang w:eastAsia="ar-SA"/>
        </w:rPr>
        <w:t>Kogler</w:t>
      </w:r>
      <w:proofErr w:type="spellEnd"/>
      <w:r w:rsidRPr="0093328D">
        <w:rPr>
          <w:rFonts w:eastAsia="Arial Unicode MS"/>
          <w:b/>
          <w:sz w:val="22"/>
          <w:lang w:eastAsia="ar-SA"/>
        </w:rPr>
        <w:t xml:space="preserve"> </w:t>
      </w:r>
      <w:proofErr w:type="spellStart"/>
      <w:r w:rsidRPr="0093328D">
        <w:rPr>
          <w:rFonts w:eastAsia="Arial Unicode MS"/>
          <w:b/>
          <w:sz w:val="22"/>
          <w:lang w:eastAsia="ar-SA"/>
        </w:rPr>
        <w:t>Ravanello</w:t>
      </w:r>
      <w:proofErr w:type="spellEnd"/>
      <w:r w:rsidR="00083101">
        <w:rPr>
          <w:rFonts w:eastAsia="Arial Unicode MS"/>
          <w:b/>
          <w:sz w:val="22"/>
          <w:lang w:eastAsia="ar-SA"/>
        </w:rPr>
        <w:tab/>
      </w:r>
      <w:r w:rsidR="00083101">
        <w:rPr>
          <w:rFonts w:eastAsia="Arial Unicode MS"/>
          <w:b/>
          <w:sz w:val="22"/>
          <w:lang w:eastAsia="ar-SA"/>
        </w:rPr>
        <w:tab/>
        <w:t xml:space="preserve">            </w:t>
      </w:r>
      <w:r w:rsidR="005760C1">
        <w:rPr>
          <w:rFonts w:eastAsia="Arial Unicode MS"/>
          <w:b/>
          <w:sz w:val="22"/>
          <w:lang w:eastAsia="ar-SA"/>
        </w:rPr>
        <w:t xml:space="preserve">  MARCOS LUIS PETRI</w:t>
      </w:r>
    </w:p>
    <w:p w:rsidR="005760C1" w:rsidRPr="00E33B89" w:rsidRDefault="005760C1" w:rsidP="005760C1">
      <w:pPr>
        <w:suppressAutoHyphens/>
        <w:jc w:val="both"/>
        <w:rPr>
          <w:rFonts w:eastAsia="Arial Unicode MS"/>
          <w:sz w:val="22"/>
          <w:lang w:eastAsia="ar-SA"/>
        </w:rPr>
      </w:pPr>
      <w:r w:rsidRPr="00E33B89">
        <w:rPr>
          <w:rFonts w:eastAsia="Arial Unicode MS"/>
          <w:sz w:val="22"/>
          <w:lang w:eastAsia="ar-SA"/>
        </w:rPr>
        <w:t>Representante</w:t>
      </w:r>
      <w:r w:rsidRPr="00E33B89">
        <w:rPr>
          <w:rFonts w:eastAsia="Arial Unicode MS"/>
          <w:sz w:val="22"/>
          <w:lang w:eastAsia="ar-SA"/>
        </w:rPr>
        <w:tab/>
      </w:r>
      <w:r w:rsidRPr="00E33B89">
        <w:rPr>
          <w:rFonts w:eastAsia="Arial Unicode MS"/>
          <w:sz w:val="22"/>
          <w:lang w:eastAsia="ar-SA"/>
        </w:rPr>
        <w:tab/>
      </w:r>
      <w:r w:rsidRPr="00E33B89">
        <w:rPr>
          <w:rFonts w:eastAsia="Arial Unicode MS"/>
          <w:sz w:val="22"/>
          <w:lang w:eastAsia="ar-SA"/>
        </w:rPr>
        <w:tab/>
      </w:r>
      <w:r w:rsidRPr="00E33B89">
        <w:rPr>
          <w:rFonts w:eastAsia="Arial Unicode MS"/>
          <w:sz w:val="22"/>
          <w:lang w:eastAsia="ar-SA"/>
        </w:rPr>
        <w:tab/>
      </w:r>
      <w:r w:rsidRPr="00E33B89">
        <w:rPr>
          <w:rFonts w:eastAsia="Arial Unicode MS"/>
          <w:sz w:val="22"/>
          <w:lang w:eastAsia="ar-SA"/>
        </w:rPr>
        <w:tab/>
      </w:r>
      <w:r>
        <w:rPr>
          <w:rFonts w:eastAsia="Arial Unicode MS"/>
          <w:sz w:val="22"/>
          <w:lang w:eastAsia="ar-SA"/>
        </w:rPr>
        <w:t xml:space="preserve">         </w:t>
      </w:r>
      <w:r w:rsidR="00215C99">
        <w:rPr>
          <w:rFonts w:eastAsia="Arial Unicode MS"/>
          <w:sz w:val="22"/>
          <w:lang w:eastAsia="ar-SA"/>
        </w:rPr>
        <w:tab/>
      </w:r>
      <w:r w:rsidRPr="00E33B89">
        <w:rPr>
          <w:rFonts w:eastAsia="Arial Unicode MS"/>
          <w:sz w:val="22"/>
          <w:lang w:eastAsia="ar-SA"/>
        </w:rPr>
        <w:t>Prefeito Municipal</w:t>
      </w:r>
    </w:p>
    <w:p w:rsidR="005760C1" w:rsidRPr="00E33B89" w:rsidRDefault="005760C1" w:rsidP="005760C1">
      <w:pPr>
        <w:suppressAutoHyphens/>
        <w:rPr>
          <w:rFonts w:eastAsia="Arial Unicode MS"/>
          <w:b/>
          <w:sz w:val="22"/>
          <w:lang w:eastAsia="ar-SA"/>
        </w:rPr>
      </w:pPr>
      <w:r>
        <w:rPr>
          <w:rFonts w:eastAsia="Arial Unicode MS"/>
          <w:b/>
          <w:sz w:val="22"/>
          <w:lang w:eastAsia="ar-SA"/>
        </w:rPr>
        <w:t xml:space="preserve">Contrato </w:t>
      </w:r>
      <w:proofErr w:type="spellStart"/>
      <w:r w:rsidR="0093328D">
        <w:rPr>
          <w:rFonts w:eastAsia="Arial Unicode MS"/>
          <w:b/>
          <w:sz w:val="22"/>
          <w:lang w:eastAsia="ar-SA"/>
        </w:rPr>
        <w:t>Quinzetur</w:t>
      </w:r>
      <w:proofErr w:type="spellEnd"/>
      <w:r w:rsidRPr="00E33B89">
        <w:rPr>
          <w:rFonts w:eastAsia="Arial Unicode MS"/>
          <w:b/>
          <w:sz w:val="22"/>
          <w:lang w:eastAsia="ar-SA"/>
        </w:rPr>
        <w:tab/>
        <w:t xml:space="preserve">           </w:t>
      </w:r>
      <w:r>
        <w:rPr>
          <w:rFonts w:eastAsia="Arial Unicode MS"/>
          <w:b/>
          <w:sz w:val="22"/>
          <w:lang w:eastAsia="ar-SA"/>
        </w:rPr>
        <w:t xml:space="preserve">                             </w:t>
      </w:r>
      <w:r>
        <w:rPr>
          <w:rFonts w:eastAsia="Arial Unicode MS"/>
          <w:b/>
          <w:sz w:val="22"/>
          <w:lang w:eastAsia="ar-SA"/>
        </w:rPr>
        <w:tab/>
      </w:r>
      <w:r w:rsidRPr="00E33B89">
        <w:rPr>
          <w:rFonts w:eastAsia="Arial Unicode MS"/>
          <w:b/>
          <w:sz w:val="22"/>
          <w:lang w:eastAsia="ar-SA"/>
        </w:rPr>
        <w:t xml:space="preserve">PREFEITURA MUNICIPAL DE </w:t>
      </w:r>
    </w:p>
    <w:p w:rsidR="00022E28" w:rsidRDefault="005760C1" w:rsidP="00137C98">
      <w:pPr>
        <w:suppressAutoHyphens/>
        <w:ind w:left="4248" w:firstLine="708"/>
        <w:jc w:val="both"/>
      </w:pPr>
      <w:r w:rsidRPr="00E33B89">
        <w:rPr>
          <w:rFonts w:eastAsia="Arial Unicode MS"/>
          <w:b/>
          <w:sz w:val="22"/>
          <w:lang w:eastAsia="ar-SA"/>
        </w:rPr>
        <w:t>QUINZE DE NOVEMBRO, RS</w:t>
      </w:r>
    </w:p>
    <w:sectPr w:rsidR="00022E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ascii="Symbol" w:hAnsi="Symbol" w:cs="Symbol" w:hint="default"/>
      </w:rPr>
    </w:lvl>
  </w:abstractNum>
  <w:abstractNum w:abstractNumId="1">
    <w:nsid w:val="376600D5"/>
    <w:multiLevelType w:val="hybridMultilevel"/>
    <w:tmpl w:val="4836C50C"/>
    <w:lvl w:ilvl="0" w:tplc="0416000F">
      <w:start w:val="1"/>
      <w:numFmt w:val="decimal"/>
      <w:lvlText w:val="%1."/>
      <w:lvlJc w:val="left"/>
      <w:pPr>
        <w:ind w:left="30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78" w:hanging="360"/>
      </w:pPr>
    </w:lvl>
    <w:lvl w:ilvl="2" w:tplc="0416001B" w:tentative="1">
      <w:start w:val="1"/>
      <w:numFmt w:val="lowerRoman"/>
      <w:lvlText w:val="%3."/>
      <w:lvlJc w:val="right"/>
      <w:pPr>
        <w:ind w:left="4498" w:hanging="180"/>
      </w:pPr>
    </w:lvl>
    <w:lvl w:ilvl="3" w:tplc="0416000F" w:tentative="1">
      <w:start w:val="1"/>
      <w:numFmt w:val="decimal"/>
      <w:lvlText w:val="%4."/>
      <w:lvlJc w:val="left"/>
      <w:pPr>
        <w:ind w:left="5218" w:hanging="360"/>
      </w:pPr>
    </w:lvl>
    <w:lvl w:ilvl="4" w:tplc="04160019" w:tentative="1">
      <w:start w:val="1"/>
      <w:numFmt w:val="lowerLetter"/>
      <w:lvlText w:val="%5."/>
      <w:lvlJc w:val="left"/>
      <w:pPr>
        <w:ind w:left="5938" w:hanging="360"/>
      </w:pPr>
    </w:lvl>
    <w:lvl w:ilvl="5" w:tplc="0416001B" w:tentative="1">
      <w:start w:val="1"/>
      <w:numFmt w:val="lowerRoman"/>
      <w:lvlText w:val="%6."/>
      <w:lvlJc w:val="right"/>
      <w:pPr>
        <w:ind w:left="6658" w:hanging="180"/>
      </w:pPr>
    </w:lvl>
    <w:lvl w:ilvl="6" w:tplc="0416000F" w:tentative="1">
      <w:start w:val="1"/>
      <w:numFmt w:val="decimal"/>
      <w:lvlText w:val="%7."/>
      <w:lvlJc w:val="left"/>
      <w:pPr>
        <w:ind w:left="7378" w:hanging="360"/>
      </w:pPr>
    </w:lvl>
    <w:lvl w:ilvl="7" w:tplc="04160019" w:tentative="1">
      <w:start w:val="1"/>
      <w:numFmt w:val="lowerLetter"/>
      <w:lvlText w:val="%8."/>
      <w:lvlJc w:val="left"/>
      <w:pPr>
        <w:ind w:left="8098" w:hanging="360"/>
      </w:pPr>
    </w:lvl>
    <w:lvl w:ilvl="8" w:tplc="0416001B" w:tentative="1">
      <w:start w:val="1"/>
      <w:numFmt w:val="lowerRoman"/>
      <w:lvlText w:val="%9."/>
      <w:lvlJc w:val="right"/>
      <w:pPr>
        <w:ind w:left="8818" w:hanging="180"/>
      </w:pPr>
    </w:lvl>
  </w:abstractNum>
  <w:abstractNum w:abstractNumId="2">
    <w:nsid w:val="78727027"/>
    <w:multiLevelType w:val="hybridMultilevel"/>
    <w:tmpl w:val="BDB4173A"/>
    <w:lvl w:ilvl="0" w:tplc="0416000F">
      <w:start w:val="1"/>
      <w:numFmt w:val="decimal"/>
      <w:lvlText w:val="%1."/>
      <w:lvlJc w:val="left"/>
      <w:pPr>
        <w:ind w:left="26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18" w:hanging="360"/>
      </w:pPr>
    </w:lvl>
    <w:lvl w:ilvl="2" w:tplc="0416001B" w:tentative="1">
      <w:start w:val="1"/>
      <w:numFmt w:val="lowerRoman"/>
      <w:lvlText w:val="%3."/>
      <w:lvlJc w:val="right"/>
      <w:pPr>
        <w:ind w:left="4138" w:hanging="180"/>
      </w:pPr>
    </w:lvl>
    <w:lvl w:ilvl="3" w:tplc="0416000F" w:tentative="1">
      <w:start w:val="1"/>
      <w:numFmt w:val="decimal"/>
      <w:lvlText w:val="%4."/>
      <w:lvlJc w:val="left"/>
      <w:pPr>
        <w:ind w:left="4858" w:hanging="360"/>
      </w:pPr>
    </w:lvl>
    <w:lvl w:ilvl="4" w:tplc="04160019" w:tentative="1">
      <w:start w:val="1"/>
      <w:numFmt w:val="lowerLetter"/>
      <w:lvlText w:val="%5."/>
      <w:lvlJc w:val="left"/>
      <w:pPr>
        <w:ind w:left="5578" w:hanging="360"/>
      </w:pPr>
    </w:lvl>
    <w:lvl w:ilvl="5" w:tplc="0416001B" w:tentative="1">
      <w:start w:val="1"/>
      <w:numFmt w:val="lowerRoman"/>
      <w:lvlText w:val="%6."/>
      <w:lvlJc w:val="right"/>
      <w:pPr>
        <w:ind w:left="6298" w:hanging="180"/>
      </w:pPr>
    </w:lvl>
    <w:lvl w:ilvl="6" w:tplc="0416000F" w:tentative="1">
      <w:start w:val="1"/>
      <w:numFmt w:val="decimal"/>
      <w:lvlText w:val="%7."/>
      <w:lvlJc w:val="left"/>
      <w:pPr>
        <w:ind w:left="7018" w:hanging="360"/>
      </w:pPr>
    </w:lvl>
    <w:lvl w:ilvl="7" w:tplc="04160019" w:tentative="1">
      <w:start w:val="1"/>
      <w:numFmt w:val="lowerLetter"/>
      <w:lvlText w:val="%8."/>
      <w:lvlJc w:val="left"/>
      <w:pPr>
        <w:ind w:left="7738" w:hanging="360"/>
      </w:pPr>
    </w:lvl>
    <w:lvl w:ilvl="8" w:tplc="0416001B" w:tentative="1">
      <w:start w:val="1"/>
      <w:numFmt w:val="lowerRoman"/>
      <w:lvlText w:val="%9."/>
      <w:lvlJc w:val="right"/>
      <w:pPr>
        <w:ind w:left="8458" w:hanging="180"/>
      </w:pPr>
    </w:lvl>
  </w:abstractNum>
  <w:abstractNum w:abstractNumId="3">
    <w:nsid w:val="78911397"/>
    <w:multiLevelType w:val="hybridMultilevel"/>
    <w:tmpl w:val="8256ADCA"/>
    <w:lvl w:ilvl="0" w:tplc="0416000F">
      <w:start w:val="1"/>
      <w:numFmt w:val="decimal"/>
      <w:lvlText w:val="%1."/>
      <w:lvlJc w:val="left"/>
      <w:pPr>
        <w:ind w:left="30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78" w:hanging="360"/>
      </w:pPr>
    </w:lvl>
    <w:lvl w:ilvl="2" w:tplc="0416001B" w:tentative="1">
      <w:start w:val="1"/>
      <w:numFmt w:val="lowerRoman"/>
      <w:lvlText w:val="%3."/>
      <w:lvlJc w:val="right"/>
      <w:pPr>
        <w:ind w:left="4498" w:hanging="180"/>
      </w:pPr>
    </w:lvl>
    <w:lvl w:ilvl="3" w:tplc="0416000F" w:tentative="1">
      <w:start w:val="1"/>
      <w:numFmt w:val="decimal"/>
      <w:lvlText w:val="%4."/>
      <w:lvlJc w:val="left"/>
      <w:pPr>
        <w:ind w:left="5218" w:hanging="360"/>
      </w:pPr>
    </w:lvl>
    <w:lvl w:ilvl="4" w:tplc="04160019" w:tentative="1">
      <w:start w:val="1"/>
      <w:numFmt w:val="lowerLetter"/>
      <w:lvlText w:val="%5."/>
      <w:lvlJc w:val="left"/>
      <w:pPr>
        <w:ind w:left="5938" w:hanging="360"/>
      </w:pPr>
    </w:lvl>
    <w:lvl w:ilvl="5" w:tplc="0416001B" w:tentative="1">
      <w:start w:val="1"/>
      <w:numFmt w:val="lowerRoman"/>
      <w:lvlText w:val="%6."/>
      <w:lvlJc w:val="right"/>
      <w:pPr>
        <w:ind w:left="6658" w:hanging="180"/>
      </w:pPr>
    </w:lvl>
    <w:lvl w:ilvl="6" w:tplc="0416000F" w:tentative="1">
      <w:start w:val="1"/>
      <w:numFmt w:val="decimal"/>
      <w:lvlText w:val="%7."/>
      <w:lvlJc w:val="left"/>
      <w:pPr>
        <w:ind w:left="7378" w:hanging="360"/>
      </w:pPr>
    </w:lvl>
    <w:lvl w:ilvl="7" w:tplc="04160019" w:tentative="1">
      <w:start w:val="1"/>
      <w:numFmt w:val="lowerLetter"/>
      <w:lvlText w:val="%8."/>
      <w:lvlJc w:val="left"/>
      <w:pPr>
        <w:ind w:left="8098" w:hanging="360"/>
      </w:pPr>
    </w:lvl>
    <w:lvl w:ilvl="8" w:tplc="0416001B" w:tentative="1">
      <w:start w:val="1"/>
      <w:numFmt w:val="lowerRoman"/>
      <w:lvlText w:val="%9."/>
      <w:lvlJc w:val="right"/>
      <w:pPr>
        <w:ind w:left="881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02A"/>
    <w:rsid w:val="00022E28"/>
    <w:rsid w:val="00083101"/>
    <w:rsid w:val="000D6869"/>
    <w:rsid w:val="00137C98"/>
    <w:rsid w:val="00215C99"/>
    <w:rsid w:val="00294215"/>
    <w:rsid w:val="005760C1"/>
    <w:rsid w:val="008E12CE"/>
    <w:rsid w:val="009029C8"/>
    <w:rsid w:val="0093328D"/>
    <w:rsid w:val="00AF683B"/>
    <w:rsid w:val="00C652DC"/>
    <w:rsid w:val="00D50D35"/>
    <w:rsid w:val="00E3202A"/>
    <w:rsid w:val="00E41914"/>
    <w:rsid w:val="00FB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0FFA6-65D7-4BDB-A0D5-8DB960FF1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320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Text21">
    <w:name w:val="Body Text 21"/>
    <w:basedOn w:val="Normal"/>
    <w:rsid w:val="00E3202A"/>
    <w:pPr>
      <w:jc w:val="both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320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202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E3202A"/>
    <w:pPr>
      <w:ind w:left="720"/>
      <w:contextualSpacing/>
    </w:pPr>
  </w:style>
  <w:style w:type="paragraph" w:customStyle="1" w:styleId="WW-Recuodecorpodetexto2">
    <w:name w:val="WW-Recuo de corpo de texto 2"/>
    <w:basedOn w:val="Normal"/>
    <w:rsid w:val="00E3202A"/>
    <w:pPr>
      <w:shd w:val="clear" w:color="auto" w:fill="FFFFFF"/>
      <w:suppressAutoHyphens/>
      <w:spacing w:after="120" w:line="480" w:lineRule="auto"/>
      <w:ind w:left="283"/>
    </w:pPr>
    <w:rPr>
      <w:lang w:eastAsia="ar-SA"/>
    </w:rPr>
  </w:style>
  <w:style w:type="paragraph" w:styleId="Corpodetexto">
    <w:name w:val="Body Text"/>
    <w:basedOn w:val="Normal"/>
    <w:link w:val="CorpodetextoChar"/>
    <w:rsid w:val="00E3202A"/>
    <w:pPr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E3202A"/>
    <w:rPr>
      <w:rFonts w:ascii="Times New Roman" w:eastAsia="Times New Roman" w:hAnsi="Times New Roman" w:cs="Times New Roman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93328D"/>
    <w:pPr>
      <w:spacing w:after="120" w:line="276" w:lineRule="auto"/>
      <w:ind w:left="283"/>
    </w:pPr>
    <w:rPr>
      <w:rFonts w:eastAsiaTheme="minorHAnsi"/>
      <w:sz w:val="20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93328D"/>
    <w:rPr>
      <w:rFonts w:ascii="Times New Roman" w:hAnsi="Times New Roman" w:cs="Times New Roman"/>
      <w:sz w:val="20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332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3328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93328D"/>
    <w:pPr>
      <w:widowControl w:val="0"/>
      <w:suppressAutoHyphens/>
      <w:jc w:val="both"/>
    </w:pPr>
    <w:rPr>
      <w:rFonts w:ascii="Arial" w:eastAsia="Arial" w:hAnsi="Arial"/>
      <w:b/>
      <w:sz w:val="2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3116</Words>
  <Characters>16828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Enterprise</Company>
  <LinksUpToDate>false</LinksUpToDate>
  <CharactersWithSpaces>19905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pm15nov</dc:creator>
  <cp:lastModifiedBy>Conta da Microsoft</cp:lastModifiedBy>
  <cp:revision>3</cp:revision>
  <cp:lastPrinted>2025-02-24T15:34:00Z</cp:lastPrinted>
  <dcterms:created xsi:type="dcterms:W3CDTF">2025-06-11T13:03:00Z</dcterms:created>
  <dcterms:modified xsi:type="dcterms:W3CDTF">2025-06-11T13:05:00Z</dcterms:modified>
</cp:coreProperties>
</file>