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807" w:rsidRPr="004979F7" w:rsidRDefault="00035807" w:rsidP="00035807">
      <w:pPr>
        <w:jc w:val="both"/>
        <w:rPr>
          <w:rFonts w:ascii="Times New Roman" w:hAnsi="Times New Roman" w:cs="Times New Roman"/>
          <w:b/>
          <w:sz w:val="24"/>
          <w:szCs w:val="24"/>
        </w:rPr>
      </w:pPr>
      <w:r w:rsidRPr="004979F7">
        <w:rPr>
          <w:rFonts w:ascii="Times New Roman" w:hAnsi="Times New Roman" w:cs="Times New Roman"/>
          <w:b/>
          <w:sz w:val="24"/>
          <w:szCs w:val="24"/>
        </w:rPr>
        <w:t>ESTUDO TÉCNICO PRELIMINAR (ETP)</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Objeto: Contratação de licença de uso, hospedagem, suporte técnico e atualização do sistema de informática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 SISTEMA DE CÁLCULO DE APOSENTADORIA E PENSÃO.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Órgão/Entidade Contratante: Município de Quinze de Novembro – RS</w:t>
      </w:r>
    </w:p>
    <w:p w:rsidR="00035807" w:rsidRPr="00035807" w:rsidRDefault="00035807" w:rsidP="00035807">
      <w:pPr>
        <w:jc w:val="both"/>
        <w:rPr>
          <w:rFonts w:ascii="Times New Roman" w:hAnsi="Times New Roman" w:cs="Times New Roman"/>
          <w:sz w:val="24"/>
          <w:szCs w:val="24"/>
        </w:rPr>
      </w:pPr>
      <w:r>
        <w:rPr>
          <w:rFonts w:ascii="Times New Roman" w:hAnsi="Times New Roman" w:cs="Times New Roman"/>
          <w:sz w:val="24"/>
          <w:szCs w:val="24"/>
        </w:rPr>
        <w:t xml:space="preserve">Data: 16/06/2025 </w:t>
      </w:r>
    </w:p>
    <w:p w:rsidR="00035807" w:rsidRPr="00035807" w:rsidRDefault="00035807" w:rsidP="00035807">
      <w:pPr>
        <w:jc w:val="both"/>
        <w:rPr>
          <w:rFonts w:ascii="Times New Roman" w:hAnsi="Times New Roman" w:cs="Times New Roman"/>
          <w:b/>
          <w:sz w:val="24"/>
          <w:szCs w:val="24"/>
        </w:rPr>
      </w:pPr>
      <w:r w:rsidRPr="00035807">
        <w:rPr>
          <w:rFonts w:ascii="Times New Roman" w:hAnsi="Times New Roman" w:cs="Times New Roman"/>
          <w:b/>
          <w:sz w:val="24"/>
          <w:szCs w:val="24"/>
        </w:rPr>
        <w:t>1. Necessidade da Contratação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A administração pública, em especial os Regimes Próprios de Previdência Social (RPPS), enfrenta desafios complexos na gestão de aposentadorias e pensões. A legislação previdenciária é vasta, dinâmica e frequentemente atualizada, exigindo sistemas robustos e eficientes para garantir a conformidade legal, a precisão dos cálculos e a agilidade nos processos de concessão de benefícios. A necessidade de um sistema especializado como 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surge da imperativa de modernizar, otimizar e assegurar a segurança jurídica dos procedimentos previdenciários do Município de Quinze de Novembro.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Atualmente, a gestão manual ou o uso de sistemas genéricos para cálculos previdenciários pode levar a erros, retrabalho, lentidão na análise de processos e, em última instância, a passivos judiciais ou prejuízos aos segu</w:t>
      </w:r>
      <w:bookmarkStart w:id="0" w:name="_GoBack"/>
      <w:bookmarkEnd w:id="0"/>
      <w:r w:rsidRPr="00035807">
        <w:rPr>
          <w:rFonts w:ascii="Times New Roman" w:hAnsi="Times New Roman" w:cs="Times New Roman"/>
          <w:sz w:val="24"/>
          <w:szCs w:val="24"/>
        </w:rPr>
        <w:t xml:space="preserve">rados e à própria administração. Um sistema dedicado, como 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visa suprir a carência de uma ferramenta tecnológica que automatize e padronize os cálculos de aposentadoria e pensão, incorporando as constantes alterações legislativas e proporcionando maior segurança e transparência à gestão previdenciária municipal.</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A contratação é, portanto, essencial para:</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Garantir a conformidade legal: Assegurar que todos os cálculos e projeções de benefícios estejam em estrita observância à legislação previdenciária vigente, incluindo as Emendas Constitucionais e Leis federais.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Otimizar processos: Reduzir o tempo de processamento, eliminar gargalos e aumentar a eficiência na análise e concessão de benefícios.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Minimizar riscos: Diminuir a probabilidade de erros nos cálculos, evitando contestações e litígios.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Oferecer suporte qualificado: Contar com uma equipe especializada para suporte técnico e atualização do sistema, garantindo a sua plena operacionalidade.</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Melhorar a gestão de dados: Centralizar e organizar as informações dos servidores, permitindo um acompanhamento preciso de seus tempos de contribuição e projeções futuras.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A Proposta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 20250506, detalha que o sistema visa atender à necessidade de um "SISTEMA DE CÁLCULO DE APOSENTADORIA E PENSÃO", evidenciando a natureza fundamental da ferramenta para a administração de benefícios previdenciários municipais.</w:t>
      </w:r>
    </w:p>
    <w:p w:rsidR="00035807" w:rsidRPr="00035807" w:rsidRDefault="00035807" w:rsidP="00035807">
      <w:pPr>
        <w:jc w:val="both"/>
        <w:rPr>
          <w:rFonts w:ascii="Times New Roman" w:hAnsi="Times New Roman" w:cs="Times New Roman"/>
          <w:b/>
          <w:sz w:val="24"/>
          <w:szCs w:val="24"/>
        </w:rPr>
      </w:pPr>
      <w:r w:rsidRPr="00035807">
        <w:rPr>
          <w:rFonts w:ascii="Times New Roman" w:hAnsi="Times New Roman" w:cs="Times New Roman"/>
          <w:b/>
          <w:sz w:val="24"/>
          <w:szCs w:val="24"/>
        </w:rPr>
        <w:lastRenderedPageBreak/>
        <w:t>2. Diagnóstico da Situação Atual</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Embora o documento da proposta não descreva explicitamente a situação atual do Município de Quinze de Novembro em relação à gestão previdenciária, a apresentação de uma solução como 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subentende que há uma necessidade de aprimoramento. Pode-se inferir que a metodologia atual envolve processos manuais, uso de planilhas eletrônicas ou sistemas legados que não possuem a especialização e a capacidade de atualização necessárias para lidar com a complexidade e dinamismo da legislação previdenciária.</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Um cenário comum em municípios que não possuem sistemas específicos inclui:</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Cálculos manuais: Sujeitos a erros humanos, morosidade e inconsistências, especialmente diante de múltiplos cenários e regras de transição.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Planilhas desatualizadas: A dificuldade em manter as planilhas atualizadas com as constantes mudanças legislativas (</w:t>
      </w:r>
      <w:proofErr w:type="spellStart"/>
      <w:r w:rsidRPr="00035807">
        <w:rPr>
          <w:rFonts w:ascii="Times New Roman" w:hAnsi="Times New Roman" w:cs="Times New Roman"/>
          <w:sz w:val="24"/>
          <w:szCs w:val="24"/>
        </w:rPr>
        <w:t>ECs</w:t>
      </w:r>
      <w:proofErr w:type="spellEnd"/>
      <w:r w:rsidRPr="00035807">
        <w:rPr>
          <w:rFonts w:ascii="Times New Roman" w:hAnsi="Times New Roman" w:cs="Times New Roman"/>
          <w:sz w:val="24"/>
          <w:szCs w:val="24"/>
        </w:rPr>
        <w:t>, Leis, Súmulas) pode levar a cálculos incorretos e decisões equivocadas.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Falta de padronização: Ausência de um método unificado para a análise de processos, gerando variações na aplicação das regras e possíveis iniquidades.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Risco de passivos: Cálculos equivocados podem resultar em pagamentos a maior ou a menor, gerando passivos financeiros para o erário ou insatisfação dos segurados, com potencial para demandas judiciais.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Dificuldade na emissão de relatórios: A geração de relatórios gerenciais e de conformidade para órgãos de controle pode ser um processo demorado e complexo.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A Proposta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Web, ao se apresentar como um sistema "SISTEMA DE CÁLCULO DE APOSENTADORIA E PENSÃO", endereça diretamente a lacuna de um sistema dedicado e atualizado para essa finalidade, sugerindo que a infraestrutura ou o método atual não são ideais para as exigências da gestão previdenciária moderna.</w:t>
      </w:r>
    </w:p>
    <w:p w:rsidR="00035807" w:rsidRPr="00035807" w:rsidRDefault="00035807" w:rsidP="00035807">
      <w:pPr>
        <w:jc w:val="both"/>
        <w:rPr>
          <w:rFonts w:ascii="Times New Roman" w:hAnsi="Times New Roman" w:cs="Times New Roman"/>
          <w:b/>
          <w:sz w:val="24"/>
          <w:szCs w:val="24"/>
        </w:rPr>
      </w:pPr>
      <w:r w:rsidRPr="00035807">
        <w:rPr>
          <w:rFonts w:ascii="Times New Roman" w:hAnsi="Times New Roman" w:cs="Times New Roman"/>
          <w:b/>
          <w:sz w:val="24"/>
          <w:szCs w:val="24"/>
        </w:rPr>
        <w:t>3. Requisitos da Contratação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Os requisitos para a contratação foram estabelecidos com base na análise detalhada da proposta do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que se alinha às necessidades de um sistema de gestão previdenciária eficiente e em conformidade com a legislação.</w:t>
      </w:r>
    </w:p>
    <w:p w:rsidR="00035807" w:rsidRPr="00035807" w:rsidRDefault="00035807" w:rsidP="00035807">
      <w:pPr>
        <w:jc w:val="both"/>
        <w:rPr>
          <w:rFonts w:ascii="Times New Roman" w:hAnsi="Times New Roman" w:cs="Times New Roman"/>
          <w:b/>
          <w:sz w:val="24"/>
          <w:szCs w:val="24"/>
        </w:rPr>
      </w:pPr>
      <w:r w:rsidRPr="00035807">
        <w:rPr>
          <w:rFonts w:ascii="Times New Roman" w:hAnsi="Times New Roman" w:cs="Times New Roman"/>
          <w:b/>
          <w:sz w:val="24"/>
          <w:szCs w:val="24"/>
        </w:rPr>
        <w:t>3.1. Objeto Principal</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Licença de Uso: Concessão de licença de uso do sistema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por um período definido, conforme Seção 1 da proposta.</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Hospedagem de Dados: Prestação de serviços de hospedagem dos dados inseridos pelo contratante, com custos assumidos pelo IEM, garantindo a segurança e acessibilidade das informações. Seção 3, alínea b</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Suporte Técnico: Disponibilização de suporte técnico para garantir a operacionalização do sistema com plenas funcionalidades e correção de eventuais problemas. Seção 3, alínea </w:t>
      </w:r>
      <w:r w:rsidRPr="00035807">
        <w:rPr>
          <w:rFonts w:ascii="Times New Roman" w:hAnsi="Times New Roman" w:cs="Times New Roman"/>
          <w:sz w:val="24"/>
          <w:szCs w:val="24"/>
        </w:rPr>
        <w:lastRenderedPageBreak/>
        <w:t>f</w:t>
      </w:r>
      <w:r w:rsidR="004979F7">
        <w:rPr>
          <w:rFonts w:ascii="Times New Roman" w:hAnsi="Times New Roman" w:cs="Times New Roman"/>
          <w:sz w:val="24"/>
          <w:szCs w:val="24"/>
        </w:rPr>
        <w:t xml:space="preserve"> </w:t>
      </w:r>
      <w:r w:rsidRPr="00035807">
        <w:rPr>
          <w:rFonts w:ascii="Times New Roman" w:hAnsi="Times New Roman" w:cs="Times New Roman"/>
          <w:sz w:val="24"/>
          <w:szCs w:val="24"/>
        </w:rPr>
        <w:t xml:space="preserve">Atualização do Sistema: Manutenção e atualização do sistema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incluindo a inserção de tabelas de valores históricos de contribuição, salário mínimo, teto do RGPS e outros indicativos, no prazo de 10 dias da publicação oficial. Seção 3, alínea h</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b/>
          <w:sz w:val="24"/>
          <w:szCs w:val="24"/>
        </w:rPr>
        <w:t xml:space="preserve">3.2. Características e Funcionalidades Essenciais </w:t>
      </w:r>
      <w:r w:rsidRPr="00035807">
        <w:rPr>
          <w:rFonts w:ascii="Times New Roman" w:hAnsi="Times New Roman" w:cs="Times New Roman"/>
          <w:sz w:val="24"/>
          <w:szCs w:val="24"/>
        </w:rPr>
        <w:t>(Conforme ANEXO da proposta)</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Tecnologia: Software desenvolvido em linguagem PHP, ambiente web e multiusuário. Anexo, Seção 1</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Segurança: Acesso mediante senha fornecida pela contratada, com diferentes níveis de acesso para usuários cadastrados e log de acesso para identificação de cadastros e alterações. Anexo, Seção 1</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Compatibilidade: Acesso por navegadores atualizados, preferencialmente Google </w:t>
      </w:r>
      <w:proofErr w:type="spellStart"/>
      <w:r w:rsidRPr="00035807">
        <w:rPr>
          <w:rFonts w:ascii="Times New Roman" w:hAnsi="Times New Roman" w:cs="Times New Roman"/>
          <w:sz w:val="24"/>
          <w:szCs w:val="24"/>
        </w:rPr>
        <w:t>Chrome</w:t>
      </w:r>
      <w:proofErr w:type="spellEnd"/>
      <w:r w:rsidRPr="00035807">
        <w:rPr>
          <w:rFonts w:ascii="Times New Roman" w:hAnsi="Times New Roman" w:cs="Times New Roman"/>
          <w:sz w:val="24"/>
          <w:szCs w:val="24"/>
        </w:rPr>
        <w:t>, mas também Mozilla Firefox ou Microsoft Edge. Anexo, Seção 2</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Projeção de Benefícios: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Adequação às principais Emendas Constitucionais (EC 20/98, 41/2003, 47/2005, 70/12, 88/15, 103/2019) e Leis federais (Lei 10.887/2004, LC 152/2015). Anexo, Seção 3</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Cálculo automático de aposentadoria compulsória. Anexo, Seção 3</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Cálculo de todas as modalidades de aposentadoria (voluntária, compulsória, invalidez) e pensões, incluindo regras gerais e de magistério (integrais e proporcionais). Anexo, Seção 3</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Cálculo de aposentadoria por tempo especial e conversão para tempo comum, conforme Súmula 33 do STF. Anexo, Seção 3</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Indicação das hipóteses de aposentadoria já implementadas e projeção de datas para futuras implementações. Anexo, Seção 3</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Indicação da fundamentação constitucional de cada enquadramento. Anexo, Seção 3</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Permissão de configurações do usuário para adequação à legislação municipal (grade de efetividade, última remuneração, etc.). Anexo, Seção 3</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Cadastro e Armazenamento de Dados: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Possibilidade de cadastro e armazenamento dos dados de todos os servidores, com indicação do tempo de contribuição. Anexo, Seção 4</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Atualização mensal das tabelas de correção para cálculo da média, salário-mínimo e teto do RGPS. Anexo, Seção 4</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Impedimento de cadastro de tempos de contribuição concomitantes. Anexo, Seção 4</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Inclusão de tempos de contribuição anteriores ao município para averbação e dados para cálculo atuarial. Anexo, Seção 4</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Geração de Relatórios: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lastRenderedPageBreak/>
        <w:t>Relatórios detalhados de dados cadastrais, tempos de contribuição, resumo de benefícios, grade de efetividade, cálculos de aposentadoria e pensões, configurações legais, última remuneração, cálculo da média, tabelas de correção e fundamentos constitucionais. Anexo, Seção 5</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Emissão de Certidão de Tempo de Contribuição (CTC). Anexo, Seção 5</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Importação e Exportação de Dados: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Importação de dados de remuneração da folha de pagamento, tempos de contribuição e dados de servidores (formato .</w:t>
      </w:r>
      <w:proofErr w:type="spellStart"/>
      <w:r w:rsidRPr="00035807">
        <w:rPr>
          <w:rFonts w:ascii="Times New Roman" w:hAnsi="Times New Roman" w:cs="Times New Roman"/>
          <w:sz w:val="24"/>
          <w:szCs w:val="24"/>
        </w:rPr>
        <w:t>csv</w:t>
      </w:r>
      <w:proofErr w:type="spellEnd"/>
      <w:r w:rsidRPr="00035807">
        <w:rPr>
          <w:rFonts w:ascii="Times New Roman" w:hAnsi="Times New Roman" w:cs="Times New Roman"/>
          <w:sz w:val="24"/>
          <w:szCs w:val="24"/>
        </w:rPr>
        <w:t>). Anexo, Seção 6</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Exportação de dados para o SAPIEM do TCE/RS e para cálculo atuarial e MPS (arquivos .</w:t>
      </w:r>
      <w:proofErr w:type="spellStart"/>
      <w:r w:rsidRPr="00035807">
        <w:rPr>
          <w:rFonts w:ascii="Times New Roman" w:hAnsi="Times New Roman" w:cs="Times New Roman"/>
          <w:sz w:val="24"/>
          <w:szCs w:val="24"/>
        </w:rPr>
        <w:t>csv</w:t>
      </w:r>
      <w:proofErr w:type="spellEnd"/>
      <w:r w:rsidRPr="00035807">
        <w:rPr>
          <w:rFonts w:ascii="Times New Roman" w:hAnsi="Times New Roman" w:cs="Times New Roman"/>
          <w:sz w:val="24"/>
          <w:szCs w:val="24"/>
        </w:rPr>
        <w:t xml:space="preserve"> no layout do MPS). Anexo, Seção 6</w:t>
      </w:r>
    </w:p>
    <w:p w:rsidR="00035807" w:rsidRPr="00035807" w:rsidRDefault="00035807" w:rsidP="00035807">
      <w:pPr>
        <w:jc w:val="both"/>
        <w:rPr>
          <w:rFonts w:ascii="Times New Roman" w:hAnsi="Times New Roman" w:cs="Times New Roman"/>
          <w:b/>
          <w:sz w:val="24"/>
          <w:szCs w:val="24"/>
        </w:rPr>
      </w:pPr>
      <w:r w:rsidRPr="00035807">
        <w:rPr>
          <w:rFonts w:ascii="Times New Roman" w:hAnsi="Times New Roman" w:cs="Times New Roman"/>
          <w:b/>
          <w:sz w:val="24"/>
          <w:szCs w:val="24"/>
        </w:rPr>
        <w:t>3.3. Serviços Adicionais e Exclusões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Orientação e Treinamento: Orientação sobre configurações mínimas, acesso e utilização do sistema, além de treinamento para servidores, podendo ser na sede do IEM ou remoto. Seção 3, alíneas c, d e </w:t>
      </w:r>
      <w:proofErr w:type="spellStart"/>
      <w:r w:rsidRPr="00035807">
        <w:rPr>
          <w:rFonts w:ascii="Times New Roman" w:hAnsi="Times New Roman" w:cs="Times New Roman"/>
          <w:sz w:val="24"/>
          <w:szCs w:val="24"/>
        </w:rPr>
        <w:t>e</w:t>
      </w:r>
      <w:proofErr w:type="spellEnd"/>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Observação: Despesas de viagem e estadia para atendimento na sede da CONTRATANTE não estão cobertas e dependem de acordo e ressarcimento. Seção 3, alínea e</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Esclarecimentos Técnicos: Esclarecimentos sobre referências técnicas adotadas no sistema, sem implicar em orientação jurídica sobre o direito previdenciário. Seção 3, alínea g</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Novas Versões: Repasse de novas versões decorrentes de simples aperfeiçoamento do sistema, excluindo o desenvolvimento de novos módulos não relacionados ao objeto da proposta. Seção 3, alínea i</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Adequações Legislativas Futuras: Avaliação de viabilidade para atendimento a novas disposições constitucionais e/ou normativas com imposição compulsória a RPPS. Seção 3, alínea j</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Exclusões: Não incluem adequação do programa a exigências específicas de leis estaduais/municipais ou atos normativos facultativos, nem customizações peculiares à CONTRATANTE sem nova contratação ou aditivo. O IEM não garante adaptação para atender recomendações de órgãos governamentais ou de controle além das adequações declaradas. Seção 3, alíneas k, l e m</w:t>
      </w:r>
    </w:p>
    <w:p w:rsidR="00035807" w:rsidRPr="00035807" w:rsidRDefault="00035807" w:rsidP="00035807">
      <w:pPr>
        <w:jc w:val="both"/>
        <w:rPr>
          <w:rFonts w:ascii="Times New Roman" w:hAnsi="Times New Roman" w:cs="Times New Roman"/>
          <w:b/>
          <w:sz w:val="24"/>
          <w:szCs w:val="24"/>
        </w:rPr>
      </w:pPr>
      <w:r w:rsidRPr="00035807">
        <w:rPr>
          <w:rFonts w:ascii="Times New Roman" w:hAnsi="Times New Roman" w:cs="Times New Roman"/>
          <w:b/>
          <w:sz w:val="24"/>
          <w:szCs w:val="24"/>
        </w:rPr>
        <w:t>4. Alternativas Consideradas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Para embasar a escolha da solução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foram avaliadas as seguintes alternativas, considerando a relação custo-benefício, a especialização técnica e a aderência aos requisitos previdenciários:</w:t>
      </w:r>
    </w:p>
    <w:p w:rsidR="00035807" w:rsidRPr="00035807" w:rsidRDefault="00035807" w:rsidP="00035807">
      <w:pPr>
        <w:jc w:val="both"/>
        <w:rPr>
          <w:rFonts w:ascii="Times New Roman" w:hAnsi="Times New Roman" w:cs="Times New Roman"/>
          <w:sz w:val="24"/>
          <w:szCs w:val="24"/>
        </w:rPr>
      </w:pP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Alternativa 1: Desenvolvimento de Sistema Próprio (</w:t>
      </w:r>
      <w:proofErr w:type="spellStart"/>
      <w:r w:rsidRPr="00035807">
        <w:rPr>
          <w:rFonts w:ascii="Times New Roman" w:hAnsi="Times New Roman" w:cs="Times New Roman"/>
          <w:sz w:val="24"/>
          <w:szCs w:val="24"/>
        </w:rPr>
        <w:t>In-house</w:t>
      </w:r>
      <w:proofErr w:type="spellEnd"/>
      <w:r w:rsidRPr="00035807">
        <w:rPr>
          <w:rFonts w:ascii="Times New Roman" w:hAnsi="Times New Roman" w:cs="Times New Roman"/>
          <w:sz w:val="24"/>
          <w:szCs w:val="24"/>
        </w:rPr>
        <w:t>):</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lastRenderedPageBreak/>
        <w:t>Vantagens:</w:t>
      </w:r>
      <w:r w:rsidRPr="00035807">
        <w:rPr>
          <w:rFonts w:ascii="Times New Roman" w:hAnsi="Times New Roman" w:cs="Times New Roman"/>
          <w:sz w:val="24"/>
          <w:szCs w:val="24"/>
        </w:rPr>
        <w:t xml:space="preserve"> Total customização para as necessidades do município, controle sobre o código-fonte e futuras modificações.</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Desvantagens:</w:t>
      </w:r>
      <w:r w:rsidRPr="00035807">
        <w:rPr>
          <w:rFonts w:ascii="Times New Roman" w:hAnsi="Times New Roman" w:cs="Times New Roman"/>
          <w:sz w:val="24"/>
          <w:szCs w:val="24"/>
        </w:rPr>
        <w:t xml:space="preserve"> Alto custo inicial de desenvolvimento (equipe, infraestrutura, licenças), longo prazo para implementação, necessidade de equipe especializada para manutenção e atualização contínua da legislação, alto risco de não-conformidade pela complexidade da legislação previdenciária. A complexidade do desenvolvimento de um sistema previdenciário que contemple todas as Emendas Constitucionais e legislações específicas torna essa alternativa proibitiva para a maioria dos municípios em termos de recursos e tempo.</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Alternativa 2</w:t>
      </w:r>
      <w:r w:rsidRPr="00035807">
        <w:rPr>
          <w:rFonts w:ascii="Times New Roman" w:hAnsi="Times New Roman" w:cs="Times New Roman"/>
          <w:sz w:val="24"/>
          <w:szCs w:val="24"/>
        </w:rPr>
        <w:t>: Aquisição de Outros Sistemas de Mercado:</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Vantagens:</w:t>
      </w:r>
      <w:r w:rsidRPr="00035807">
        <w:rPr>
          <w:rFonts w:ascii="Times New Roman" w:hAnsi="Times New Roman" w:cs="Times New Roman"/>
          <w:sz w:val="24"/>
          <w:szCs w:val="24"/>
        </w:rPr>
        <w:t xml:space="preserve"> Potencial de encontrar outras soluções prontas, com diferentes modelos de precificação e funcionalidades.</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Desvantagens:</w:t>
      </w:r>
      <w:r w:rsidRPr="00035807">
        <w:rPr>
          <w:rFonts w:ascii="Times New Roman" w:hAnsi="Times New Roman" w:cs="Times New Roman"/>
          <w:sz w:val="24"/>
          <w:szCs w:val="24"/>
        </w:rPr>
        <w:t xml:space="preserve"> Requer extenso processo de pesquisa de mercado, licitação e avaliação técnica de múltiplas propostas, o que pode ser demorado. A compatibilidade com a legislação específica do RPPS e a capacidade de atualização podem variar significativamente entre fornecedores. Além disso, a proposta da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já foi apresentada de forma detalhada e específica para o Município de Quinze de Novembro, demonstrando um alinhamento prévio.</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Alternativa 3:</w:t>
      </w:r>
      <w:r w:rsidRPr="00035807">
        <w:rPr>
          <w:rFonts w:ascii="Times New Roman" w:hAnsi="Times New Roman" w:cs="Times New Roman"/>
          <w:sz w:val="24"/>
          <w:szCs w:val="24"/>
        </w:rPr>
        <w:t xml:space="preserve"> Continuidade do Cenário Atual (sem sistema especializado):</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Vantagens:</w:t>
      </w:r>
      <w:r w:rsidRPr="00035807">
        <w:rPr>
          <w:rFonts w:ascii="Times New Roman" w:hAnsi="Times New Roman" w:cs="Times New Roman"/>
          <w:sz w:val="24"/>
          <w:szCs w:val="24"/>
        </w:rPr>
        <w:t xml:space="preserve"> Custo zero imediato de aquisição de software.</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Desvantagens: Manutenção dos riscos de erros, morosidade, não conformidade legal e potencial para passivos jurídicos e financeiros. A sobrecarga de trabalho para a equipe e a falta de segurança jurídica nos cálculos são fatores críticos que justificam a busca por uma nova solução. A complexidade da Emenda Constitucional 103/2019 e suas implicações para os RPPS, mencionadas no Anexo, Seção 3, tornam essa alternativa insustentável a médio e longo prazo.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Diante das alternativas, a contratação do sistema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conforme a proposta analisada, se destaca como a solução mais vantajosa e viável, por ser uma ferramenta especializada, já aderente às principais normativas previdenciárias e que oferece um pacote completo de licença de uso, hospedagem, suporte e atualização, minimizando riscos e custos operacionais para o município. A proposição do IEM já contempla um sistema que é "SISTEMA DE CÁLCULO DE APOSENTADORIA E PENSÃO", o que demonstra sua especialização e foco na área.</w:t>
      </w:r>
    </w:p>
    <w:p w:rsidR="00035807" w:rsidRPr="00035807" w:rsidRDefault="00035807" w:rsidP="00035807">
      <w:pPr>
        <w:jc w:val="both"/>
        <w:rPr>
          <w:rFonts w:ascii="Times New Roman" w:hAnsi="Times New Roman" w:cs="Times New Roman"/>
          <w:b/>
          <w:sz w:val="24"/>
          <w:szCs w:val="24"/>
        </w:rPr>
      </w:pPr>
      <w:r w:rsidRPr="00035807">
        <w:rPr>
          <w:rFonts w:ascii="Times New Roman" w:hAnsi="Times New Roman" w:cs="Times New Roman"/>
          <w:b/>
          <w:sz w:val="24"/>
          <w:szCs w:val="24"/>
        </w:rPr>
        <w:t>5. Justificativa Técnica e Econômica da Escolha da Solução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A escolha da solução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é justificada tanto por aspectos técnicos quanto econômicos, conforme detalhado na proposta do Instituto de Estudos Municipais Ltda.</w:t>
      </w:r>
    </w:p>
    <w:p w:rsidR="00035807" w:rsidRPr="004979F7" w:rsidRDefault="00035807" w:rsidP="00035807">
      <w:pPr>
        <w:jc w:val="both"/>
        <w:rPr>
          <w:rFonts w:ascii="Times New Roman" w:hAnsi="Times New Roman" w:cs="Times New Roman"/>
          <w:b/>
          <w:sz w:val="24"/>
          <w:szCs w:val="24"/>
        </w:rPr>
      </w:pPr>
      <w:r w:rsidRPr="004979F7">
        <w:rPr>
          <w:rFonts w:ascii="Times New Roman" w:hAnsi="Times New Roman" w:cs="Times New Roman"/>
          <w:b/>
          <w:sz w:val="24"/>
          <w:szCs w:val="24"/>
        </w:rPr>
        <w:t>5.1. Justificativa Técnica</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lastRenderedPageBreak/>
        <w:t xml:space="preserve">A proposta do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atende integralmente aos requisitos técnicos necessários para uma gestão previdenciária moderna e eficiente, destacando-se pelos seguintes pontos:</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Especialização e Conformidade Legal:</w:t>
      </w:r>
      <w:r w:rsidRPr="00035807">
        <w:rPr>
          <w:rFonts w:ascii="Times New Roman" w:hAnsi="Times New Roman" w:cs="Times New Roman"/>
          <w:sz w:val="24"/>
          <w:szCs w:val="24"/>
        </w:rPr>
        <w:t xml:space="preserve"> O sistema é especificamente projetado para o cálculo de aposentadoria e pensão, incorporando as mais recentes legislações previdenciárias, incluindo as Emendas Constitucionais (EC 20/98, 41/2003, 47/2005, 70/12, 88/15, 103/2019) e Leis (10.887/2004, LC 152/2015). Isso garante que os cálculos e projeções estejam sempre em conformidade com o arcabouço legal vigente, minimizando riscos de inconsistências e passivos. A clareza no Anexo, Seção 3 sobre a adequação legislativa é um diferencial técnico crucial.</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Funcionalidades Abrangentes:</w:t>
      </w:r>
      <w:r w:rsidRPr="00035807">
        <w:rPr>
          <w:rFonts w:ascii="Times New Roman" w:hAnsi="Times New Roman" w:cs="Times New Roman"/>
          <w:sz w:val="24"/>
          <w:szCs w:val="24"/>
        </w:rPr>
        <w:t xml:space="preserve"> 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oferece uma vasta gama de funcionalidades essenciais, como cálculo automático de todas as modalidades de aposentadoria e pensão (voluntária, compulsória, invalidez, magistério), cálculo por tempo especial (conforme Súmula 33 do STF), conversão de tempo especial para comum, projeção de benefícios futuros, e indicação da fundamentação constitucional. Isso confere ao município uma ferramenta completa para todas as etapas do processo previdenciário.</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Flexibilidade e Customização:</w:t>
      </w:r>
      <w:r w:rsidRPr="00035807">
        <w:rPr>
          <w:rFonts w:ascii="Times New Roman" w:hAnsi="Times New Roman" w:cs="Times New Roman"/>
          <w:sz w:val="24"/>
          <w:szCs w:val="24"/>
        </w:rPr>
        <w:t xml:space="preserve"> A permissão para configurações do usuário para adequação à legislação municipal (composição da grade de efetividade, última remuneração, etc.) demonstra a adaptabilidade do sistema às particularidades locais, sem a necessidade de grandes desenvolvimentos adicionais para necessidades já previstas, conforme Anexo, Seção 3.</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Segurança e Acessibilidade</w:t>
      </w:r>
      <w:r w:rsidRPr="00035807">
        <w:rPr>
          <w:rFonts w:ascii="Times New Roman" w:hAnsi="Times New Roman" w:cs="Times New Roman"/>
          <w:sz w:val="24"/>
          <w:szCs w:val="24"/>
        </w:rPr>
        <w:t xml:space="preserve">: Sendo um software web, multiusuário, com diferentes níveis de acesso controlados por senha e log de acesso, 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garante a segurança das informações e a rastreabilidade das operações. A acessibilidade por navegadores comuns (</w:t>
      </w:r>
      <w:proofErr w:type="spellStart"/>
      <w:r w:rsidRPr="00035807">
        <w:rPr>
          <w:rFonts w:ascii="Times New Roman" w:hAnsi="Times New Roman" w:cs="Times New Roman"/>
          <w:sz w:val="24"/>
          <w:szCs w:val="24"/>
        </w:rPr>
        <w:t>Chrome</w:t>
      </w:r>
      <w:proofErr w:type="spellEnd"/>
      <w:r w:rsidRPr="00035807">
        <w:rPr>
          <w:rFonts w:ascii="Times New Roman" w:hAnsi="Times New Roman" w:cs="Times New Roman"/>
          <w:sz w:val="24"/>
          <w:szCs w:val="24"/>
        </w:rPr>
        <w:t>, Firefox, Edge) facilita a implementação e uso. Anexo, Seção 1 e 2</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Suporte e Atualização Contínua</w:t>
      </w:r>
      <w:r w:rsidRPr="00035807">
        <w:rPr>
          <w:rFonts w:ascii="Times New Roman" w:hAnsi="Times New Roman" w:cs="Times New Roman"/>
          <w:sz w:val="24"/>
          <w:szCs w:val="24"/>
        </w:rPr>
        <w:t>: A garantia de suporte técnico, orientação para uso e, principalmente, a atualização periódica das tabelas de valores históricos de contribuição, salário mínimo e teto do RGPS em até 10 dias da publicação oficial (Seção 3, alínea h) é vital para a manutenção da conformidade e precisão dos cálculos. O repasse de novas versões para aperfeiçoamento também é um ponto forte.</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Importação e Exportação de Dados:</w:t>
      </w:r>
      <w:r w:rsidRPr="00035807">
        <w:rPr>
          <w:rFonts w:ascii="Times New Roman" w:hAnsi="Times New Roman" w:cs="Times New Roman"/>
          <w:sz w:val="24"/>
          <w:szCs w:val="24"/>
        </w:rPr>
        <w:t xml:space="preserve"> A capacidade de importar dados da folha de pagamento em formato .</w:t>
      </w:r>
      <w:proofErr w:type="spellStart"/>
      <w:r w:rsidRPr="00035807">
        <w:rPr>
          <w:rFonts w:ascii="Times New Roman" w:hAnsi="Times New Roman" w:cs="Times New Roman"/>
          <w:sz w:val="24"/>
          <w:szCs w:val="24"/>
        </w:rPr>
        <w:t>csv</w:t>
      </w:r>
      <w:proofErr w:type="spellEnd"/>
      <w:r w:rsidRPr="00035807">
        <w:rPr>
          <w:rFonts w:ascii="Times New Roman" w:hAnsi="Times New Roman" w:cs="Times New Roman"/>
          <w:sz w:val="24"/>
          <w:szCs w:val="24"/>
        </w:rPr>
        <w:t xml:space="preserve"> e exportar para sistemas de órgãos de controle como SAPIEM do TCE/RS e MPS (para cálculo atuarial) otimiza a integração de informações e a prestação de contas, reduzindo a necessidade de entrada manual de dados e o tempo de preparação de relatórios. Anexo, Seção 6</w:t>
      </w:r>
    </w:p>
    <w:p w:rsidR="00035807" w:rsidRPr="004979F7" w:rsidRDefault="00035807" w:rsidP="00035807">
      <w:pPr>
        <w:jc w:val="both"/>
        <w:rPr>
          <w:rFonts w:ascii="Times New Roman" w:hAnsi="Times New Roman" w:cs="Times New Roman"/>
          <w:b/>
          <w:sz w:val="24"/>
          <w:szCs w:val="24"/>
        </w:rPr>
      </w:pPr>
      <w:r w:rsidRPr="004979F7">
        <w:rPr>
          <w:rFonts w:ascii="Times New Roman" w:hAnsi="Times New Roman" w:cs="Times New Roman"/>
          <w:b/>
          <w:sz w:val="24"/>
          <w:szCs w:val="24"/>
        </w:rPr>
        <w:t>5.2. Justificativa Econômica</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A análise econômica da proposta do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revela uma solução com excelente relação custo-benefício, especialmente quando comparada com as alternativas anteriormente expostas.</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lastRenderedPageBreak/>
        <w:t>Custo-Benefício Favorável:</w:t>
      </w:r>
      <w:r w:rsidRPr="00035807">
        <w:rPr>
          <w:rFonts w:ascii="Times New Roman" w:hAnsi="Times New Roman" w:cs="Times New Roman"/>
          <w:sz w:val="24"/>
          <w:szCs w:val="24"/>
        </w:rPr>
        <w:t xml:space="preserve"> O valor de contratação de R$ 6.600,00 (seis mil e seiscentos reais) para um ano de utilização, pago em 12 parcelas mensais (Seção 2), representa um investimento acessível para o Município de Quinze de Novembro, diluindo o impacto financeiro ao longo do período. Este valor inclui não apenas a licença de uso, mas também a hospedagem de dados, suporte técnico e atualizações, o que agrega valor significativo à contratação.</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Redução de Custos Operacionais:</w:t>
      </w:r>
      <w:r w:rsidRPr="00035807">
        <w:rPr>
          <w:rFonts w:ascii="Times New Roman" w:hAnsi="Times New Roman" w:cs="Times New Roman"/>
          <w:sz w:val="24"/>
          <w:szCs w:val="24"/>
        </w:rPr>
        <w:t xml:space="preserve"> A automação e padronização dos cálculos e processos previdenciários, proporcionadas pelo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resultam em uma significativa redução do tempo de trabalho da equipe, minimizando a necessidade de retrabalho e horas extras. A diminuição de erros também evita custos associados a retificações e possíveis litígios.</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Minimização de Riscos Financeiros:</w:t>
      </w:r>
      <w:r w:rsidRPr="00035807">
        <w:rPr>
          <w:rFonts w:ascii="Times New Roman" w:hAnsi="Times New Roman" w:cs="Times New Roman"/>
          <w:sz w:val="24"/>
          <w:szCs w:val="24"/>
        </w:rPr>
        <w:t xml:space="preserve"> A precisão nos cálculos e a conformidade legal do sistema ajudam a evitar pagamentos indevidos (a maior ou a menor) e multas por não conformidade com a legislação previdenciária, protegendo o erário municipal de passivos financeiros futuros.</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Previsibilidade de Custos:</w:t>
      </w:r>
      <w:r w:rsidRPr="00035807">
        <w:rPr>
          <w:rFonts w:ascii="Times New Roman" w:hAnsi="Times New Roman" w:cs="Times New Roman"/>
          <w:sz w:val="24"/>
          <w:szCs w:val="24"/>
        </w:rPr>
        <w:t xml:space="preserve"> A proposta detalha um valor fixo anual, o que permite ao município ter previsibilidade orçamentária e evitar surpresas com custos adicionais não previstos para a manutenção e atualização do sistema essencial para a gestão previdenciária.</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Evita Grandes Investimentos Iniciais</w:t>
      </w:r>
      <w:r w:rsidRPr="00035807">
        <w:rPr>
          <w:rFonts w:ascii="Times New Roman" w:hAnsi="Times New Roman" w:cs="Times New Roman"/>
          <w:sz w:val="24"/>
          <w:szCs w:val="24"/>
        </w:rPr>
        <w:t>: Ao optar por um sistema já desenvolvido e oferecido como serviço, o município evita o alto investimento inicial e os riscos inerentes ao desenvolvimento de um software próprio, que demandaria consideráveis recursos humanos e financeiros em sua fase inicial.</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Em suma, a contratação do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representa um investimento estratégico que trará benefícios tangíveis em termos de eficiência, segurança jurídica e otimização de recursos, justificando plenamente sua escolha sob as diretrizes da Lei nº 14.133/2021.</w:t>
      </w:r>
    </w:p>
    <w:p w:rsidR="00035807" w:rsidRPr="004979F7" w:rsidRDefault="00035807" w:rsidP="00035807">
      <w:pPr>
        <w:jc w:val="both"/>
        <w:rPr>
          <w:rFonts w:ascii="Times New Roman" w:hAnsi="Times New Roman" w:cs="Times New Roman"/>
          <w:b/>
          <w:sz w:val="24"/>
          <w:szCs w:val="24"/>
        </w:rPr>
      </w:pPr>
      <w:r w:rsidRPr="004979F7">
        <w:rPr>
          <w:rFonts w:ascii="Times New Roman" w:hAnsi="Times New Roman" w:cs="Times New Roman"/>
          <w:b/>
          <w:sz w:val="24"/>
          <w:szCs w:val="24"/>
        </w:rPr>
        <w:t>6. Estimativa de Custos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A estimativa de custos para a contratação do sistema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é clara e detalhada na proposta apresentada pelo IEM.</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Valor Total Anual: O valor de contratação para utilização do sistema pelo período de um ano é de R$ 6.600,00 (seis mil e seiscentos reais).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Conforme Seção 2 da Proposta:</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"2. Valor de contratação: para utilização pelo período de um ano, fica em R$ 6.600,00 (seis mil e seiscentos reais), devendo ser pago mensalmente, em 12 (doze) parcelas."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Forma de Pagamento: O pagamento será realizado mensalmente, em 12 (doze) parcelas de R$ 550,00 (quinhentos e cinquenta reais).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Itens Inclusos no Valor: Conforme a Seção 3 da proposta, o valor da contratação garante os seguintes direitos e serviços, que compõem a estimativa total:</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lastRenderedPageBreak/>
        <w:t xml:space="preserve">Licença de uso do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Hospedagem dos dados do contratante, com custos assumidos pelo IEM.</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Orientação sobre configurações mínimas e acesso.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Orientação para utilização do sistema e esclarecimento de dúvidas.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Treinamento dos servidores (na sede do IEM ou remoto).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Suporte técnico para garantia de operacionalização e correção de problemas.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Esclarecimentos sobre referências técnicas adotadas no sistema.</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Atualização do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(tabelas de valores históricos, salário mínimo, teto RGPS, etc.).</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Repasse de novas versões decorrentes de simples aperfeiçoamento do sistema.</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Custos Não Inclusos: É importante notar que alguns custos potenciais não estão incluídos no valor anual e devem ser considerados caso surjam necessidades específicas: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Despesas de viagem e estadia para atendimento presencial na sede da CONTRATANTE, que ficam pendentes de disponibilidade e aceitabilidade pela CONTRATADA e mediante ressarcimento. (Seção 3, alínea e)</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Desenvolvimento de novos módulos relacionados à gestão previdenciária, cadastro para fins atuariais, compensação previdenciária e outras funcionalidades não relacionadas ao objeto garantido no anexo. (Seção 3, alínea i)</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Adequação do programa decorrente de eventuais exigências específicas de leis, regulamentos e programas estaduais e municipais e de outros atos normativos e regulamentares facultativos, que podem ser objeto de análise para nova repactuação. (Seção 3, alínea k)</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Customização peculiar ao CONTRATANTE, que será objeto de nova contratação ou aditivo ao contrato. (Seção 3, alínea l)</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Automatização de importação com os dados de folha de pagamento e possibilidade de exportação para outros órgãos, que são indicadas como "mediante orçamento adicional". (Anexo, Seção 6)</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A estimativa de custos é clara e transparente, permitindo ao Município de Quinze de Novembro um planejamento orçamentário eficaz para a aquisição e manutenção deste serviço essencial.</w:t>
      </w:r>
    </w:p>
    <w:p w:rsidR="00035807" w:rsidRPr="00035807" w:rsidRDefault="00035807" w:rsidP="00035807">
      <w:pPr>
        <w:jc w:val="both"/>
        <w:rPr>
          <w:rFonts w:ascii="Times New Roman" w:hAnsi="Times New Roman" w:cs="Times New Roman"/>
          <w:b/>
          <w:sz w:val="24"/>
          <w:szCs w:val="24"/>
        </w:rPr>
      </w:pPr>
      <w:r w:rsidRPr="00035807">
        <w:rPr>
          <w:rFonts w:ascii="Times New Roman" w:hAnsi="Times New Roman" w:cs="Times New Roman"/>
          <w:b/>
          <w:sz w:val="24"/>
          <w:szCs w:val="24"/>
        </w:rPr>
        <w:t>7. Resultados a serem Alcançados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A contratação do sistema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promete transformar a gestão previdenciária do Município de Quinze de Novembro, proporcionando uma série de resultados e benefícios mensuráveis e qualitativos. Os principais resultados esperados incluem:</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lastRenderedPageBreak/>
        <w:t>Precisão e Segurança Jurídica nos Cálculos: O sistema garantirá que todos os cálculos de aposentadoria e pensão sejam realizados com base na legislação mais atualizada (</w:t>
      </w:r>
      <w:proofErr w:type="spellStart"/>
      <w:r w:rsidRPr="00035807">
        <w:rPr>
          <w:rFonts w:ascii="Times New Roman" w:hAnsi="Times New Roman" w:cs="Times New Roman"/>
          <w:sz w:val="24"/>
          <w:szCs w:val="24"/>
        </w:rPr>
        <w:t>ECs</w:t>
      </w:r>
      <w:proofErr w:type="spellEnd"/>
      <w:r w:rsidRPr="00035807">
        <w:rPr>
          <w:rFonts w:ascii="Times New Roman" w:hAnsi="Times New Roman" w:cs="Times New Roman"/>
          <w:sz w:val="24"/>
          <w:szCs w:val="24"/>
        </w:rPr>
        <w:t>, Leis federais, Súmula do STF), reduzindo drasticamente a margem de erro humano e minimizando riscos de questionamentos administrativos e judiciais. A capacidade de "Cálculo automático de todas as modalidades de aposentadoria" e a "Indicação da fundamentação constitucional de cada uma das hipóteses legais de enquadramento dos benefícios" (Anexo, Seção 3) são cruciais para isso.</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Agilidade e Otimização Processual:</w:t>
      </w:r>
      <w:r w:rsidRPr="00035807">
        <w:rPr>
          <w:rFonts w:ascii="Times New Roman" w:hAnsi="Times New Roman" w:cs="Times New Roman"/>
          <w:sz w:val="24"/>
          <w:szCs w:val="24"/>
        </w:rPr>
        <w:t xml:space="preserve"> A automação dos cálculos e a geração de relatórios detalhados acelerarão os processos de análise e concessão de benefícios, reduzindo o tempo de espera dos servidores e aposentados. A "Emissão de Certidão de Tempo de Contribuição" (Anexo, Seção 5) de forma simplificada é um exemplo claro de otimização.</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Transparência e Controle</w:t>
      </w:r>
      <w:r w:rsidRPr="00035807">
        <w:rPr>
          <w:rFonts w:ascii="Times New Roman" w:hAnsi="Times New Roman" w:cs="Times New Roman"/>
          <w:sz w:val="24"/>
          <w:szCs w:val="24"/>
        </w:rPr>
        <w:t>: A capacidade de gerar diversos relatórios detalhados (dados cadastrais, tempos de contribuição, cálculos, resumo de benefícios, etc.) e o log de acesso dos usuários (Anexo, Seção 1 e 5) aumentarão a transparência dos processos previdenciários e permitirão um controle mais efetivo por parte da administração e dos órgãos fiscalizadores.</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Conformidade com Órgãos de Controle</w:t>
      </w:r>
      <w:r w:rsidRPr="00035807">
        <w:rPr>
          <w:rFonts w:ascii="Times New Roman" w:hAnsi="Times New Roman" w:cs="Times New Roman"/>
          <w:sz w:val="24"/>
          <w:szCs w:val="24"/>
        </w:rPr>
        <w:t>: A funcionalidade de exportação de dados para o SAPIEM do TCE/RS e para cálculo atuarial/MPS (Anexo, Seção 6) simplificará o cumprimento das exigências dos tribunais de contas e demais entidades fiscalizadoras, facilitando a prestação de contas e evitando possíveis sanções.</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Melhoria na Gestão de Pessoal</w:t>
      </w:r>
      <w:r w:rsidRPr="00035807">
        <w:rPr>
          <w:rFonts w:ascii="Times New Roman" w:hAnsi="Times New Roman" w:cs="Times New Roman"/>
          <w:sz w:val="24"/>
          <w:szCs w:val="24"/>
        </w:rPr>
        <w:t>: O cadastro e armazenamento dos dados de todos os servidores com indicação do tempo de contribuição acumulado (Anexo, Seção 4) permitirá uma gestão mais proativa das projeções de aposentadoria, auxiliando no planejamento da força de trabalho municipal.</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Redução de Custos Indiretos</w:t>
      </w:r>
      <w:r w:rsidRPr="00035807">
        <w:rPr>
          <w:rFonts w:ascii="Times New Roman" w:hAnsi="Times New Roman" w:cs="Times New Roman"/>
          <w:sz w:val="24"/>
          <w:szCs w:val="24"/>
        </w:rPr>
        <w:t>: Ao evitar erros, retrabalhos e passivos judiciais, o sistema contribuirá para uma economia indireta para o município, liberando recursos que seriam gastos com correções e defesas legais.</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Acesso e Uso Simplificado</w:t>
      </w:r>
      <w:r w:rsidRPr="00035807">
        <w:rPr>
          <w:rFonts w:ascii="Times New Roman" w:hAnsi="Times New Roman" w:cs="Times New Roman"/>
          <w:sz w:val="24"/>
          <w:szCs w:val="24"/>
        </w:rPr>
        <w:t>: Sendo um sistema web, acessível por navegadores comuns (Anexo, Seção 2), e com suporte e treinamento garantidos, a curva de aprendizado para os usuários será menor, facilitando a adoção e o aproveitamento máximo da ferramenta.</w:t>
      </w:r>
    </w:p>
    <w:p w:rsidR="00035807" w:rsidRPr="00035807" w:rsidRDefault="00035807" w:rsidP="00035807">
      <w:pPr>
        <w:jc w:val="both"/>
        <w:rPr>
          <w:rFonts w:ascii="Times New Roman" w:hAnsi="Times New Roman" w:cs="Times New Roman"/>
          <w:sz w:val="24"/>
          <w:szCs w:val="24"/>
        </w:rPr>
      </w:pPr>
      <w:r w:rsidRPr="004979F7">
        <w:rPr>
          <w:rFonts w:ascii="Times New Roman" w:hAnsi="Times New Roman" w:cs="Times New Roman"/>
          <w:b/>
          <w:sz w:val="24"/>
          <w:szCs w:val="24"/>
        </w:rPr>
        <w:t>Manutenção da Base de Dados Atualizada</w:t>
      </w:r>
      <w:r w:rsidRPr="00035807">
        <w:rPr>
          <w:rFonts w:ascii="Times New Roman" w:hAnsi="Times New Roman" w:cs="Times New Roman"/>
          <w:sz w:val="24"/>
          <w:szCs w:val="24"/>
        </w:rPr>
        <w:t>: A atualização periódica das tabelas de valores históricos de contribuição, salário mínimo e teto do RGPS pelo IEM garante que a base de dados do sistema esteja sempre em dia com as normativas governamentais, fundamental para cálculos precisos. (Seção 3, alínea h)</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Esses resultados demonstram o impacto positivo e transformador que a contratação do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terá na gestão previdenciária do Município de Quinze de Novembro, alinhando-a às melhores práticas e exigências legais.</w:t>
      </w:r>
    </w:p>
    <w:p w:rsidR="00035807" w:rsidRPr="00035807" w:rsidRDefault="00035807" w:rsidP="00035807">
      <w:pPr>
        <w:jc w:val="both"/>
        <w:rPr>
          <w:rFonts w:ascii="Times New Roman" w:hAnsi="Times New Roman" w:cs="Times New Roman"/>
          <w:b/>
          <w:sz w:val="24"/>
          <w:szCs w:val="24"/>
        </w:rPr>
      </w:pPr>
      <w:r w:rsidRPr="00035807">
        <w:rPr>
          <w:rFonts w:ascii="Times New Roman" w:hAnsi="Times New Roman" w:cs="Times New Roman"/>
          <w:b/>
          <w:sz w:val="24"/>
          <w:szCs w:val="24"/>
        </w:rPr>
        <w:t>8. Prazo de Execução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lastRenderedPageBreak/>
        <w:t xml:space="preserve">O prazo de execução para a utilização do sistema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conforme a proposta do IEM, é de um ano.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Conforme Seção 2 da Proposta:</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"2. Valor de contratação: para utilização pelo período de um ano, fica em R$ 6.600,00 (seis mil e seiscentos reais), devendo ser pago mensalmente, em 12 (doze) parcelas."</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Este prazo se refere ao período de vigência da licença de uso do software e dos serviços de hospedagem, suporte técnico e atualização que estão inclusos no valor contratual. Após o período inicial de um ano, espera-se que a contratação possa ser renovada ou reavaliada, conforme as necessidades e a legislação vigente, garantindo a continuidade dos serviços.</w:t>
      </w:r>
    </w:p>
    <w:p w:rsidR="00035807" w:rsidRPr="00035807" w:rsidRDefault="00035807" w:rsidP="00035807">
      <w:pPr>
        <w:jc w:val="both"/>
        <w:rPr>
          <w:rFonts w:ascii="Times New Roman" w:hAnsi="Times New Roman" w:cs="Times New Roman"/>
          <w:b/>
          <w:sz w:val="24"/>
          <w:szCs w:val="24"/>
        </w:rPr>
      </w:pPr>
      <w:r w:rsidRPr="00035807">
        <w:rPr>
          <w:rFonts w:ascii="Times New Roman" w:hAnsi="Times New Roman" w:cs="Times New Roman"/>
          <w:b/>
          <w:sz w:val="24"/>
          <w:szCs w:val="24"/>
        </w:rPr>
        <w:t>9. Declaração de Viabilidade da Contratação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Com base na análise minuciosa da Proposta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 20250506 e na elaboração deste Estudo Técnico Preliminar, DECLARA-SE A VIABILIDADE TÉCNICA E ECONÔMICA da contratação do sistema de informática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 SISTEMA DE CÁLCULO DE APOSENTADORIA E PENSÃO, incluindo a concessão de licença de uso por prazo definido, a prestação de serviços de hospedagem de dados, de suporte técnico e de atualização do sistema.</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A solução proposta pelo IEM – Instituto de Estudos Municipais Ltda. demonstra plena aderência às necessidades identificadas para a gestão previdenciária do Município de Quinze de Novembro, oferecendo uma ferramenta robusta, atualizada e em conformidade com as legislações previdenciárias vigentes. Os aspectos técnicos, como a abrangência de funcionalidades, a conformidade legal (especialmente com a EC 103/2019), a segurança dos dados e a capacidade de integração, justificam a escolha da solução.</w:t>
      </w:r>
    </w:p>
    <w:p w:rsidR="00035807" w:rsidRPr="00035807"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Do ponto de vista econômico, o valor anual de R$ 6.600,00, diluído em 12 parcelas mensais, é considerado compatível com os benefícios esperados em termos de eficiência, redução de riscos e otimização dos recursos humanos, representando um investimento estratégico com um retorno significativo para a administração municipal. A transparência na apresentação dos custos inclusos e não inclusos também contribui para a previsibilidade orçamentária.</w:t>
      </w:r>
    </w:p>
    <w:p w:rsidR="00D875E3" w:rsidRDefault="00035807" w:rsidP="00035807">
      <w:pPr>
        <w:jc w:val="both"/>
        <w:rPr>
          <w:rFonts w:ascii="Times New Roman" w:hAnsi="Times New Roman" w:cs="Times New Roman"/>
          <w:sz w:val="24"/>
          <w:szCs w:val="24"/>
        </w:rPr>
      </w:pPr>
      <w:r w:rsidRPr="00035807">
        <w:rPr>
          <w:rFonts w:ascii="Times New Roman" w:hAnsi="Times New Roman" w:cs="Times New Roman"/>
          <w:sz w:val="24"/>
          <w:szCs w:val="24"/>
        </w:rPr>
        <w:t xml:space="preserve">Assim, a contratação do </w:t>
      </w:r>
      <w:proofErr w:type="spellStart"/>
      <w:r w:rsidRPr="00035807">
        <w:rPr>
          <w:rFonts w:ascii="Times New Roman" w:hAnsi="Times New Roman" w:cs="Times New Roman"/>
          <w:sz w:val="24"/>
          <w:szCs w:val="24"/>
        </w:rPr>
        <w:t>IEMPREVweb</w:t>
      </w:r>
      <w:proofErr w:type="spellEnd"/>
      <w:r w:rsidRPr="00035807">
        <w:rPr>
          <w:rFonts w:ascii="Times New Roman" w:hAnsi="Times New Roman" w:cs="Times New Roman"/>
          <w:sz w:val="24"/>
          <w:szCs w:val="24"/>
        </w:rPr>
        <w:t xml:space="preserve"> é essencial para aprimorar a gestão previdenciária municipal, garantindo precisão nos cálculos, agilidade nos processos e conformidade com as exigências legais e dos órgãos de controle, de acordo com os princípios da Lei nº 14.133/2021.</w:t>
      </w:r>
    </w:p>
    <w:p w:rsidR="00035807" w:rsidRDefault="00035807" w:rsidP="00035807">
      <w:pPr>
        <w:jc w:val="both"/>
        <w:rPr>
          <w:rFonts w:ascii="Times New Roman" w:hAnsi="Times New Roman" w:cs="Times New Roman"/>
          <w:sz w:val="24"/>
          <w:szCs w:val="24"/>
        </w:rPr>
      </w:pPr>
    </w:p>
    <w:p w:rsidR="004979F7" w:rsidRDefault="004979F7" w:rsidP="00497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Giovani Augusto </w:t>
      </w:r>
      <w:proofErr w:type="spellStart"/>
      <w:r>
        <w:rPr>
          <w:rFonts w:ascii="Times New Roman" w:hAnsi="Times New Roman" w:cs="Times New Roman"/>
          <w:sz w:val="24"/>
          <w:szCs w:val="24"/>
        </w:rPr>
        <w:t>Ramaje</w:t>
      </w:r>
      <w:proofErr w:type="spellEnd"/>
      <w:r>
        <w:rPr>
          <w:rFonts w:ascii="Times New Roman" w:hAnsi="Times New Roman" w:cs="Times New Roman"/>
          <w:sz w:val="24"/>
          <w:szCs w:val="24"/>
        </w:rPr>
        <w:tab/>
        <w:t xml:space="preserve"> Solange </w:t>
      </w:r>
      <w:proofErr w:type="spellStart"/>
      <w:r>
        <w:rPr>
          <w:rFonts w:ascii="Times New Roman" w:hAnsi="Times New Roman" w:cs="Times New Roman"/>
          <w:sz w:val="24"/>
          <w:szCs w:val="24"/>
        </w:rPr>
        <w:t>Wilingefer</w:t>
      </w:r>
      <w:proofErr w:type="spellEnd"/>
      <w:r>
        <w:rPr>
          <w:rFonts w:ascii="Times New Roman" w:hAnsi="Times New Roman" w:cs="Times New Roman"/>
          <w:sz w:val="24"/>
          <w:szCs w:val="24"/>
        </w:rPr>
        <w:tab/>
      </w:r>
      <w:r>
        <w:rPr>
          <w:rFonts w:ascii="Times New Roman" w:hAnsi="Times New Roman" w:cs="Times New Roman"/>
          <w:sz w:val="24"/>
          <w:szCs w:val="24"/>
        </w:rPr>
        <w:tab/>
        <w:t xml:space="preserve">Paulo Roberto </w:t>
      </w:r>
      <w:proofErr w:type="spellStart"/>
      <w:r>
        <w:rPr>
          <w:rFonts w:ascii="Times New Roman" w:hAnsi="Times New Roman" w:cs="Times New Roman"/>
          <w:sz w:val="24"/>
          <w:szCs w:val="24"/>
        </w:rPr>
        <w:t>Scheffler</w:t>
      </w:r>
      <w:proofErr w:type="spellEnd"/>
    </w:p>
    <w:p w:rsidR="004979F7" w:rsidRDefault="004979F7" w:rsidP="00497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Departamento de Pessoal</w:t>
      </w:r>
    </w:p>
    <w:p w:rsidR="004979F7" w:rsidRDefault="004979F7" w:rsidP="004979F7">
      <w:pPr>
        <w:spacing w:after="0" w:line="240" w:lineRule="auto"/>
        <w:jc w:val="both"/>
        <w:rPr>
          <w:rFonts w:ascii="Times New Roman" w:hAnsi="Times New Roman" w:cs="Times New Roman"/>
          <w:sz w:val="24"/>
          <w:szCs w:val="24"/>
        </w:rPr>
      </w:pPr>
    </w:p>
    <w:p w:rsidR="00035807" w:rsidRDefault="00035807" w:rsidP="00035807">
      <w:pPr>
        <w:jc w:val="center"/>
        <w:rPr>
          <w:rFonts w:ascii="Times New Roman" w:hAnsi="Times New Roman" w:cs="Times New Roman"/>
          <w:sz w:val="24"/>
          <w:szCs w:val="24"/>
        </w:rPr>
      </w:pPr>
      <w:r>
        <w:rPr>
          <w:rFonts w:ascii="Times New Roman" w:hAnsi="Times New Roman" w:cs="Times New Roman"/>
          <w:sz w:val="24"/>
          <w:szCs w:val="24"/>
        </w:rPr>
        <w:t xml:space="preserve">Alexandra </w:t>
      </w:r>
      <w:proofErr w:type="spellStart"/>
      <w:r>
        <w:rPr>
          <w:rFonts w:ascii="Times New Roman" w:hAnsi="Times New Roman" w:cs="Times New Roman"/>
          <w:sz w:val="24"/>
          <w:szCs w:val="24"/>
        </w:rPr>
        <w:t>Peukert</w:t>
      </w:r>
      <w:proofErr w:type="spellEnd"/>
    </w:p>
    <w:p w:rsidR="00035807" w:rsidRPr="00035807" w:rsidRDefault="00035807" w:rsidP="00035807">
      <w:pPr>
        <w:jc w:val="center"/>
        <w:rPr>
          <w:rFonts w:ascii="Times New Roman" w:hAnsi="Times New Roman" w:cs="Times New Roman"/>
          <w:sz w:val="24"/>
          <w:szCs w:val="24"/>
        </w:rPr>
      </w:pPr>
      <w:r>
        <w:rPr>
          <w:rFonts w:ascii="Times New Roman" w:hAnsi="Times New Roman" w:cs="Times New Roman"/>
          <w:sz w:val="24"/>
          <w:szCs w:val="24"/>
        </w:rPr>
        <w:t>Secretária de Administração e Planejamento</w:t>
      </w:r>
    </w:p>
    <w:sectPr w:rsidR="00035807" w:rsidRPr="00035807" w:rsidSect="004979F7">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07"/>
    <w:rsid w:val="00035807"/>
    <w:rsid w:val="004979F7"/>
    <w:rsid w:val="004B3032"/>
    <w:rsid w:val="00D875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1EC74-1A3C-4AF3-8C81-5DB4F936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B303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B30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3929</Words>
  <Characters>21217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cp:lastPrinted>2025-06-17T11:21:00Z</cp:lastPrinted>
  <dcterms:created xsi:type="dcterms:W3CDTF">2025-06-16T19:12:00Z</dcterms:created>
  <dcterms:modified xsi:type="dcterms:W3CDTF">2025-06-17T11:29:00Z</dcterms:modified>
</cp:coreProperties>
</file>