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7C" w:rsidRPr="0005787C" w:rsidRDefault="0005787C" w:rsidP="0005787C">
      <w:pPr>
        <w:shd w:val="clear" w:color="auto" w:fill="FCFCFC"/>
        <w:spacing w:before="100" w:beforeAutospacing="1" w:after="100" w:afterAutospacing="1" w:line="240" w:lineRule="auto"/>
        <w:outlineLvl w:val="1"/>
        <w:rPr>
          <w:rFonts w:ascii="Instrument Sans Fallback" w:eastAsia="Times New Roman" w:hAnsi="Instrument Sans Fallback" w:cs="Times New Roman"/>
          <w:b/>
          <w:bCs/>
          <w:color w:val="303233"/>
          <w:sz w:val="36"/>
          <w:szCs w:val="36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03233"/>
          <w:sz w:val="36"/>
          <w:szCs w:val="36"/>
          <w:lang w:eastAsia="pt-BR"/>
        </w:rPr>
        <w:t>RETIFICAÇÃO Nº 01 AO EDITAL DE PREGÃO ELETRÔNICO Nº 15/2025</w:t>
      </w:r>
    </w:p>
    <w:p w:rsidR="0005787C" w:rsidRPr="0005787C" w:rsidRDefault="0005787C" w:rsidP="0005787C">
      <w:pPr>
        <w:shd w:val="clear" w:color="auto" w:fill="FCFCFC"/>
        <w:spacing w:beforeAutospacing="1" w:after="0" w:afterAutospacing="1" w:line="240" w:lineRule="auto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B3C3D"/>
          <w:sz w:val="24"/>
          <w:szCs w:val="24"/>
          <w:lang w:eastAsia="pt-BR"/>
        </w:rPr>
        <w:t>MUNICÍPIO DE QUINZE DE NOVEMBRO, ESTADO DO RIO GRANDE DO SUL</w:t>
      </w:r>
    </w:p>
    <w:p w:rsidR="0005787C" w:rsidRPr="0005787C" w:rsidRDefault="0005787C" w:rsidP="0005787C">
      <w:pPr>
        <w:shd w:val="clear" w:color="auto" w:fill="FCFCFC"/>
        <w:spacing w:beforeAutospacing="1" w:after="0" w:afterAutospacing="1" w:line="240" w:lineRule="auto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B3C3D"/>
          <w:sz w:val="24"/>
          <w:szCs w:val="24"/>
          <w:lang w:eastAsia="pt-BR"/>
        </w:rPr>
        <w:t>PREGÃO ELETRÔNICO Nº 15/2025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br/>
      </w:r>
      <w:r w:rsidRPr="0005787C">
        <w:rPr>
          <w:rFonts w:ascii="Instrument Sans Fallback" w:eastAsia="Times New Roman" w:hAnsi="Instrument Sans Fallback" w:cs="Times New Roman"/>
          <w:b/>
          <w:bCs/>
          <w:color w:val="3B3C3D"/>
          <w:sz w:val="24"/>
          <w:szCs w:val="24"/>
          <w:lang w:eastAsia="pt-BR"/>
        </w:rPr>
        <w:t>OBJETO: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 Prestação de serviços técnicos especializados de assessoria ambiental.</w:t>
      </w:r>
    </w:p>
    <w:p w:rsidR="0005787C" w:rsidRPr="0005787C" w:rsidRDefault="0005787C" w:rsidP="0005787C">
      <w:pPr>
        <w:shd w:val="clear" w:color="auto" w:fill="FCFCFC"/>
        <w:spacing w:beforeAutospacing="1" w:after="0" w:afterAutospacing="1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O Município de Quinze de Novembro, Rio Grande do Sul, por meio de sua Secretaria Municipal de Administração e Fazenda, no uso de suas atribuições legais, e em conformidade com o disposto na Lei nº 14.133, de 1º de abril de 2021, torna pública a presente </w:t>
      </w:r>
      <w:r w:rsidRPr="0005787C">
        <w:rPr>
          <w:rFonts w:ascii="Instrument Sans Fallback" w:eastAsia="Times New Roman" w:hAnsi="Instrument Sans Fallback" w:cs="Times New Roman"/>
          <w:b/>
          <w:bCs/>
          <w:color w:val="3B3C3D"/>
          <w:sz w:val="24"/>
          <w:szCs w:val="24"/>
          <w:lang w:eastAsia="pt-BR"/>
        </w:rPr>
        <w:t>RETIFICAÇÃO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 ao Edital de Pregão Eletrônico nº 15/2025, para fins de atender à solicitação da Secretaria Municipal de Agricultura, visando a aprimorar a qualificação técnica das empresas licitantes e a garantir a execução dos serviços com a qualidade esperada.</w:t>
      </w:r>
    </w:p>
    <w:p w:rsidR="0005787C" w:rsidRPr="0005787C" w:rsidRDefault="0005787C" w:rsidP="0005787C">
      <w:pPr>
        <w:shd w:val="clear" w:color="auto" w:fill="FCFCFC"/>
        <w:spacing w:before="100" w:beforeAutospacing="1" w:after="100" w:afterAutospacing="1" w:line="240" w:lineRule="auto"/>
        <w:outlineLvl w:val="2"/>
        <w:rPr>
          <w:rFonts w:ascii="Instrument Sans Fallback" w:eastAsia="Times New Roman" w:hAnsi="Instrument Sans Fallback" w:cs="Times New Roman"/>
          <w:b/>
          <w:bCs/>
          <w:color w:val="303233"/>
          <w:sz w:val="27"/>
          <w:szCs w:val="27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03233"/>
          <w:sz w:val="27"/>
          <w:szCs w:val="27"/>
          <w:lang w:eastAsia="pt-BR"/>
        </w:rPr>
        <w:t>1. DA JUSTIFICATIVA PARA A RETIFICAÇÃO</w:t>
      </w:r>
    </w:p>
    <w:p w:rsidR="0005787C" w:rsidRPr="0005787C" w:rsidRDefault="0005787C" w:rsidP="0005787C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A presente retificação decorre de solicitação formal da Secretaria Municipal de Agricultura, Setor Demandante, que apontou a necessidade de reforçar os critérios de qualificação técnica das empresas participantes. A experiência demonstra que a complexidade e a abrangência dos serviços objeto deste Pregão Eletrônico</w:t>
      </w:r>
      <w:r w:rsidR="00AB23F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requerem a comprovação 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prévia de capacidade técnica, a fim de assegurar a efetividade e a excelência na prestação dos serviços. A alteração visa garantir que as empresas licitantes possuam experiência adequadas para o fiel cumprimento do contrato, minimizando riscos e elevando a qualidade final dos serviços para a Administração Pública e, consequentemente, para a comunidade.</w:t>
      </w:r>
    </w:p>
    <w:p w:rsidR="0005787C" w:rsidRPr="0005787C" w:rsidRDefault="0005787C" w:rsidP="0005787C">
      <w:pPr>
        <w:shd w:val="clear" w:color="auto" w:fill="FCFCFC"/>
        <w:spacing w:before="100" w:beforeAutospacing="1" w:after="100" w:afterAutospacing="1" w:line="240" w:lineRule="auto"/>
        <w:outlineLvl w:val="2"/>
        <w:rPr>
          <w:rFonts w:ascii="Instrument Sans Fallback" w:eastAsia="Times New Roman" w:hAnsi="Instrument Sans Fallback" w:cs="Times New Roman"/>
          <w:b/>
          <w:bCs/>
          <w:color w:val="303233"/>
          <w:sz w:val="27"/>
          <w:szCs w:val="27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03233"/>
          <w:sz w:val="27"/>
          <w:szCs w:val="27"/>
          <w:lang w:eastAsia="pt-BR"/>
        </w:rPr>
        <w:t>2. DAS ALTERAÇÕES NO EDITAL ORIGINAL</w:t>
      </w:r>
    </w:p>
    <w:p w:rsidR="0005787C" w:rsidRDefault="0005787C" w:rsidP="00E442B5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Ficam alteradas as cláusulas e itens do Edital de Pregão Eletrônico nº 15/2025, conforme segue:</w:t>
      </w:r>
    </w:p>
    <w:p w:rsidR="00C973EE" w:rsidRDefault="00C973EE" w:rsidP="00C973EE">
      <w:pPr>
        <w:spacing w:after="89"/>
        <w:ind w:left="726"/>
        <w:jc w:val="both"/>
        <w:rPr>
          <w:b/>
        </w:rPr>
      </w:pP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7. </w:t>
      </w:r>
      <w:r>
        <w:rPr>
          <w:b/>
        </w:rPr>
        <w:t>DA DOCUMENTAÇÃO DE HABILITAÇÃO</w:t>
      </w:r>
    </w:p>
    <w:p w:rsidR="00C973EE" w:rsidRPr="004C6995" w:rsidRDefault="00C973EE" w:rsidP="00C973EE">
      <w:pPr>
        <w:spacing w:after="89"/>
        <w:ind w:firstLine="709"/>
        <w:jc w:val="both"/>
        <w:rPr>
          <w:b/>
        </w:rPr>
      </w:pPr>
      <w:r>
        <w:t xml:space="preserve">III. </w:t>
      </w:r>
      <w:r w:rsidRPr="004C6995">
        <w:rPr>
          <w:b/>
        </w:rPr>
        <w:t>Documentos pertinentes a Qualificação técnica</w:t>
      </w:r>
    </w:p>
    <w:p w:rsidR="0005787C" w:rsidRPr="0005787C" w:rsidRDefault="00C973EE" w:rsidP="0005787C">
      <w:pPr>
        <w:shd w:val="clear" w:color="auto" w:fill="FCFCFC"/>
        <w:spacing w:after="0" w:line="240" w:lineRule="auto"/>
        <w:outlineLvl w:val="3"/>
        <w:rPr>
          <w:rFonts w:ascii="Instrument Sans Fallback" w:eastAsia="Times New Roman" w:hAnsi="Instrument Sans Fallback" w:cs="Times New Roman"/>
          <w:b/>
          <w:bCs/>
          <w:color w:val="303233"/>
          <w:sz w:val="24"/>
          <w:szCs w:val="24"/>
          <w:lang w:eastAsia="pt-BR"/>
        </w:rPr>
      </w:pPr>
      <w:r>
        <w:rPr>
          <w:rFonts w:ascii="Instrument Sans Fallback" w:eastAsia="Times New Roman" w:hAnsi="Instrument Sans Fallback" w:cs="Times New Roman"/>
          <w:b/>
          <w:bCs/>
          <w:color w:val="303233"/>
          <w:sz w:val="24"/>
          <w:szCs w:val="24"/>
          <w:lang w:eastAsia="pt-BR"/>
        </w:rPr>
        <w:t xml:space="preserve">3. </w:t>
      </w:r>
      <w:r w:rsidR="0005787C" w:rsidRPr="0005787C">
        <w:rPr>
          <w:rFonts w:ascii="Instrument Sans Fallback" w:eastAsia="Times New Roman" w:hAnsi="Instrument Sans Fallback" w:cs="Times New Roman"/>
          <w:b/>
          <w:bCs/>
          <w:color w:val="303233"/>
          <w:sz w:val="24"/>
          <w:szCs w:val="24"/>
          <w:lang w:eastAsia="pt-BR"/>
        </w:rPr>
        <w:t xml:space="preserve"> Da Qualificação Técnica – Atestado de Capacidade Técnica</w:t>
      </w:r>
    </w:p>
    <w:p w:rsidR="0005787C" w:rsidRDefault="0005787C" w:rsidP="0005787C">
      <w:pPr>
        <w:shd w:val="clear" w:color="auto" w:fill="FCFCFC"/>
        <w:spacing w:after="0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Fica incluído o seguinte item na seção de Documentos de Habilitação (após os requisitos de profissionais):</w:t>
      </w:r>
    </w:p>
    <w:p w:rsidR="0005787C" w:rsidRPr="0005787C" w:rsidRDefault="00C973EE" w:rsidP="0005787C">
      <w:pPr>
        <w:shd w:val="clear" w:color="auto" w:fill="FCFCFC"/>
        <w:spacing w:beforeAutospacing="1" w:after="0" w:afterAutospacing="1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3.  </w:t>
      </w:r>
      <w:r w:rsidR="0005787C"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Apresentar pelo menos um atestado de capacidade técnica, emitido por pessoa jurídica de direito público ou privado, comprovando a aptidão</w:t>
      </w:r>
      <w:r w:rsidR="007A48B6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da empresa</w:t>
      </w:r>
      <w:r w:rsidR="0005787C"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para desempenho de atividade pertinente e compatível em características, quantidades e pr</w:t>
      </w: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azos com o objeto da licitação.</w:t>
      </w:r>
    </w:p>
    <w:p w:rsidR="0005787C" w:rsidRPr="0005787C" w:rsidRDefault="0005787C" w:rsidP="0005787C">
      <w:pPr>
        <w:shd w:val="clear" w:color="auto" w:fill="FCFCFC"/>
        <w:spacing w:before="100" w:beforeAutospacing="1" w:after="100" w:afterAutospacing="1" w:line="240" w:lineRule="auto"/>
        <w:outlineLvl w:val="2"/>
        <w:rPr>
          <w:rFonts w:ascii="Instrument Sans Fallback" w:eastAsia="Times New Roman" w:hAnsi="Instrument Sans Fallback" w:cs="Times New Roman"/>
          <w:b/>
          <w:bCs/>
          <w:color w:val="303233"/>
          <w:sz w:val="27"/>
          <w:szCs w:val="27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03233"/>
          <w:sz w:val="27"/>
          <w:szCs w:val="27"/>
          <w:lang w:eastAsia="pt-BR"/>
        </w:rPr>
        <w:t>3. DA NOVA DATA DE ABERTURA</w:t>
      </w:r>
    </w:p>
    <w:p w:rsidR="0005787C" w:rsidRPr="0005787C" w:rsidRDefault="0005787C" w:rsidP="0005787C">
      <w:pPr>
        <w:shd w:val="clear" w:color="auto" w:fill="FCFCFC"/>
        <w:spacing w:after="0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lastRenderedPageBreak/>
        <w:t>Considerando que as alterações promovidas impactam diretamente a elaboração das propostas pelas empresas licitantes e a documentação de qualificação exigida, torna-se necessário reprogramar o cronograma do certame, nos termos do art. 54 da Lei nº 14.133/2021.</w:t>
      </w:r>
    </w:p>
    <w:p w:rsidR="0005787C" w:rsidRPr="0005787C" w:rsidRDefault="0005787C" w:rsidP="0005787C">
      <w:pPr>
        <w:shd w:val="clear" w:color="auto" w:fill="FCFCFC"/>
        <w:spacing w:after="0" w:line="240" w:lineRule="auto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Assim, as novas datas ficam estabelecidas como segue:</w:t>
      </w:r>
    </w:p>
    <w:p w:rsidR="0005787C" w:rsidRPr="0005787C" w:rsidRDefault="0005787C" w:rsidP="0005787C">
      <w:pPr>
        <w:numPr>
          <w:ilvl w:val="0"/>
          <w:numId w:val="1"/>
        </w:numPr>
        <w:shd w:val="clear" w:color="auto" w:fill="FCFCFC"/>
        <w:spacing w:after="0" w:line="240" w:lineRule="auto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B3C3D"/>
          <w:sz w:val="24"/>
          <w:szCs w:val="24"/>
          <w:lang w:eastAsia="pt-BR"/>
        </w:rPr>
        <w:t>Prazo Final para Envio das Propostas: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 </w:t>
      </w: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de 2</w:t>
      </w:r>
      <w:r w:rsidR="00C973EE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3</w:t>
      </w: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de outubro a</w:t>
      </w:r>
      <w:r w:rsidR="007A48B6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11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de novembro de 2025, até as</w:t>
      </w: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09h00min (horário de Brasília)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.</w:t>
      </w:r>
    </w:p>
    <w:p w:rsidR="0005787C" w:rsidRPr="0005787C" w:rsidRDefault="0005787C" w:rsidP="0005787C">
      <w:pPr>
        <w:numPr>
          <w:ilvl w:val="0"/>
          <w:numId w:val="1"/>
        </w:numPr>
        <w:shd w:val="clear" w:color="auto" w:fill="FCFCFC"/>
        <w:spacing w:after="0" w:line="240" w:lineRule="auto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B3C3D"/>
          <w:sz w:val="24"/>
          <w:szCs w:val="24"/>
          <w:lang w:eastAsia="pt-BR"/>
        </w:rPr>
        <w:t>Data e Hora de Abertura das Propostas e Início da Disputa de Preços: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 </w:t>
      </w:r>
      <w:r w:rsidR="007A48B6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11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de novembro de 2025, às</w:t>
      </w: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09h30min (horário de Brasília)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.</w:t>
      </w:r>
    </w:p>
    <w:p w:rsidR="0005787C" w:rsidRPr="0005787C" w:rsidRDefault="0005787C" w:rsidP="0005787C">
      <w:pPr>
        <w:shd w:val="clear" w:color="auto" w:fill="FCFCFC"/>
        <w:spacing w:before="100" w:beforeAutospacing="1" w:after="100" w:afterAutospacing="1" w:line="240" w:lineRule="auto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Os demais prazos e condições do Edital original permanecem inalterados.</w:t>
      </w:r>
    </w:p>
    <w:p w:rsidR="0005787C" w:rsidRPr="0005787C" w:rsidRDefault="0005787C" w:rsidP="0005787C">
      <w:pPr>
        <w:shd w:val="clear" w:color="auto" w:fill="FCFCFC"/>
        <w:spacing w:before="100" w:beforeAutospacing="1" w:after="100" w:afterAutospacing="1" w:line="240" w:lineRule="auto"/>
        <w:outlineLvl w:val="2"/>
        <w:rPr>
          <w:rFonts w:ascii="Instrument Sans Fallback" w:eastAsia="Times New Roman" w:hAnsi="Instrument Sans Fallback" w:cs="Times New Roman"/>
          <w:b/>
          <w:bCs/>
          <w:color w:val="303233"/>
          <w:sz w:val="27"/>
          <w:szCs w:val="27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b/>
          <w:bCs/>
          <w:color w:val="303233"/>
          <w:sz w:val="27"/>
          <w:szCs w:val="27"/>
          <w:lang w:eastAsia="pt-BR"/>
        </w:rPr>
        <w:t>4. DISPOSIÇÕES FINAIS</w:t>
      </w:r>
    </w:p>
    <w:p w:rsidR="0005787C" w:rsidRDefault="0005787C" w:rsidP="0005787C">
      <w:pPr>
        <w:shd w:val="clear" w:color="auto" w:fill="FCFCFC"/>
        <w:spacing w:after="0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Permanecem inalteradas todas as demais condições, cláusulas e anexos do Edital de Pregão Eletrônico nº 15/2025.</w:t>
      </w:r>
    </w:p>
    <w:p w:rsidR="0005787C" w:rsidRDefault="0005787C" w:rsidP="0005787C">
      <w:pPr>
        <w:shd w:val="clear" w:color="auto" w:fill="FCFCFC"/>
        <w:spacing w:after="0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Esta Retificação passa a fazer parte integrante e inseparável do Edital original para todos os efeitos legais.</w:t>
      </w:r>
    </w:p>
    <w:p w:rsidR="0005787C" w:rsidRPr="0005787C" w:rsidRDefault="0005787C" w:rsidP="0005787C">
      <w:pPr>
        <w:shd w:val="clear" w:color="auto" w:fill="FCFCFC"/>
        <w:spacing w:after="0" w:line="240" w:lineRule="auto"/>
        <w:jc w:val="both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Os interessados deverão retirar o Edital retificado no site oficial do Município ou na plataforma de licitações.</w:t>
      </w:r>
    </w:p>
    <w:p w:rsidR="0005787C" w:rsidRPr="0005787C" w:rsidRDefault="0005787C" w:rsidP="0005787C">
      <w:pPr>
        <w:shd w:val="clear" w:color="auto" w:fill="FCFCFC"/>
        <w:spacing w:before="100" w:beforeAutospacing="1" w:after="100" w:afterAutospacing="1" w:line="240" w:lineRule="auto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Quinze de Novembro, RS, </w:t>
      </w:r>
      <w:r w:rsidR="007A48B6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22</w:t>
      </w: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 xml:space="preserve"> de outubro de 2025</w:t>
      </w:r>
      <w:r w:rsidRPr="0005787C"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.</w:t>
      </w:r>
    </w:p>
    <w:p w:rsidR="00180F39" w:rsidRDefault="00180F39" w:rsidP="0005787C">
      <w:pPr>
        <w:shd w:val="clear" w:color="auto" w:fill="FCFCFC"/>
        <w:spacing w:beforeAutospacing="1" w:after="0" w:afterAutospacing="1" w:line="240" w:lineRule="auto"/>
        <w:jc w:val="center"/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</w:pPr>
    </w:p>
    <w:p w:rsidR="00C22652" w:rsidRDefault="0005787C" w:rsidP="0005787C">
      <w:pPr>
        <w:shd w:val="clear" w:color="auto" w:fill="FCFCFC"/>
        <w:spacing w:beforeAutospacing="1" w:after="0" w:afterAutospacing="1" w:line="240" w:lineRule="auto"/>
        <w:jc w:val="center"/>
      </w:pPr>
      <w:bookmarkStart w:id="0" w:name="_GoBack"/>
      <w:bookmarkEnd w:id="0"/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t>MARCOS LUIS PETRI</w:t>
      </w:r>
      <w:r>
        <w:rPr>
          <w:rFonts w:ascii="Instrument Sans Fallback" w:eastAsia="Times New Roman" w:hAnsi="Instrument Sans Fallback" w:cs="Times New Roman"/>
          <w:color w:val="3B3C3D"/>
          <w:sz w:val="24"/>
          <w:szCs w:val="24"/>
          <w:lang w:eastAsia="pt-BR"/>
        </w:rPr>
        <w:br/>
        <w:t>Prefeito Municipal</w:t>
      </w:r>
    </w:p>
    <w:sectPr w:rsidR="00C22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strument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F7C27"/>
    <w:multiLevelType w:val="hybridMultilevel"/>
    <w:tmpl w:val="36F60E90"/>
    <w:lvl w:ilvl="0" w:tplc="41BC459E">
      <w:start w:val="5"/>
      <w:numFmt w:val="decimal"/>
      <w:lvlText w:val="%1."/>
      <w:lvlJc w:val="left"/>
      <w:pPr>
        <w:ind w:left="726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6" w:hanging="360"/>
      </w:pPr>
    </w:lvl>
    <w:lvl w:ilvl="2" w:tplc="04160013">
      <w:start w:val="1"/>
      <w:numFmt w:val="upperRoman"/>
      <w:lvlText w:val="%3."/>
      <w:lvlJc w:val="right"/>
      <w:pPr>
        <w:ind w:left="2166" w:hanging="180"/>
      </w:pPr>
    </w:lvl>
    <w:lvl w:ilvl="3" w:tplc="0416000F">
      <w:start w:val="1"/>
      <w:numFmt w:val="decimal"/>
      <w:lvlText w:val="%4."/>
      <w:lvlJc w:val="left"/>
      <w:pPr>
        <w:ind w:left="2886" w:hanging="360"/>
      </w:pPr>
    </w:lvl>
    <w:lvl w:ilvl="4" w:tplc="04160019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>
    <w:nsid w:val="4BB4715A"/>
    <w:multiLevelType w:val="multilevel"/>
    <w:tmpl w:val="9B7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7C"/>
    <w:rsid w:val="0005787C"/>
    <w:rsid w:val="00180F39"/>
    <w:rsid w:val="007A48B6"/>
    <w:rsid w:val="00AB23FC"/>
    <w:rsid w:val="00C22652"/>
    <w:rsid w:val="00C973EE"/>
    <w:rsid w:val="00E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6788F-30C0-4DA5-BE43-0818CEF1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578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578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578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5787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5787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5787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-semibold">
    <w:name w:val="font-semibold"/>
    <w:basedOn w:val="Fontepargpadro"/>
    <w:rsid w:val="0005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2025-10-22T14:07:00Z</dcterms:created>
  <dcterms:modified xsi:type="dcterms:W3CDTF">2025-10-22T14:27:00Z</dcterms:modified>
</cp:coreProperties>
</file>