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pPr>
        <w:tabs>
          <w:tab w:val="left" w:pos="3571"/>
        </w:tabs>
        <w:spacing w:after="86" w:line="240" w:lineRule="auto"/>
        <w:ind w:left="1124" w:right="1116" w:firstLine="0"/>
        <w:jc w:val="center"/>
      </w:pPr>
      <w:r>
        <w:rPr>
          <w:b/>
        </w:rPr>
        <w:t xml:space="preserve">EDITAL PREGÃO Nº. </w:t>
      </w:r>
      <w:r w:rsidR="007A5E9A">
        <w:rPr>
          <w:b/>
        </w:rPr>
        <w:t>21</w:t>
      </w:r>
      <w:r w:rsidR="00951BF8">
        <w:rPr>
          <w:b/>
        </w:rPr>
        <w:t>/</w:t>
      </w:r>
      <w:r w:rsidR="00B55DEC">
        <w:rPr>
          <w:b/>
        </w:rPr>
        <w:t>2026</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w:t>
      </w:r>
      <w:r w:rsidR="00C44151">
        <w:rPr>
          <w:b/>
        </w:rPr>
        <w:t>DA</w:t>
      </w:r>
      <w:r w:rsidR="001C5F62">
        <w:rPr>
          <w:b/>
        </w:rPr>
        <w:t xml:space="preserve"> LICITAÇÃO: MENOR PREÇO POR LOTE</w:t>
      </w:r>
    </w:p>
    <w:p w:rsidR="007E0735" w:rsidRDefault="006D71E5">
      <w:pPr>
        <w:spacing w:line="240" w:lineRule="auto"/>
        <w:ind w:left="-15" w:right="0" w:firstLine="850"/>
        <w:jc w:val="center"/>
        <w:rPr>
          <w:b/>
        </w:rPr>
      </w:pPr>
      <w:r>
        <w:rPr>
          <w:b/>
        </w:rPr>
        <w:t>ÓRGÃO REQUISITANTE: SECRETARIA</w:t>
      </w:r>
      <w:r w:rsidR="007D06E6">
        <w:rPr>
          <w:b/>
        </w:rPr>
        <w:t xml:space="preserve"> DE </w:t>
      </w:r>
      <w:r w:rsidR="000D6C32">
        <w:rPr>
          <w:b/>
        </w:rPr>
        <w:t>SAÚDE</w:t>
      </w:r>
      <w:r w:rsidR="00951BF8">
        <w:rPr>
          <w:b/>
        </w:rPr>
        <w:t xml:space="preserve"> </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B10D04">
      <w:pPr>
        <w:ind w:left="-15" w:right="0" w:firstLine="850"/>
      </w:pPr>
      <w:r>
        <w:rPr>
          <w:b/>
          <w:sz w:val="23"/>
          <w:szCs w:val="23"/>
        </w:rPr>
        <w:t>Aquisição de veículo automotor</w:t>
      </w:r>
      <w:r w:rsidR="00C44151">
        <w:rPr>
          <w:b/>
          <w:sz w:val="23"/>
          <w:szCs w:val="23"/>
        </w:rPr>
        <w:t xml:space="preserve"> para uso da Secretaria de Saúde </w:t>
      </w:r>
      <w:r w:rsidR="007D06E6">
        <w:t>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6D71E5" w:rsidRPr="0023107F" w:rsidRDefault="006D71E5" w:rsidP="006D71E5">
      <w:pPr>
        <w:ind w:left="-15" w:right="0" w:firstLine="850"/>
        <w:rPr>
          <w:color w:val="auto"/>
        </w:rPr>
      </w:pPr>
      <w:r w:rsidRPr="0023107F">
        <w:rPr>
          <w:color w:val="auto"/>
        </w:rPr>
        <w:t>As Propostas de Preços serão recebidas no período de</w:t>
      </w:r>
      <w:r w:rsidRPr="0023107F">
        <w:rPr>
          <w:b/>
          <w:color w:val="auto"/>
        </w:rPr>
        <w:t xml:space="preserve"> </w:t>
      </w:r>
      <w:r w:rsidR="002B3B43">
        <w:rPr>
          <w:b/>
          <w:color w:val="auto"/>
        </w:rPr>
        <w:t>03</w:t>
      </w:r>
      <w:r>
        <w:rPr>
          <w:b/>
          <w:color w:val="auto"/>
        </w:rPr>
        <w:t xml:space="preserve"> de </w:t>
      </w:r>
      <w:r w:rsidR="002B3B43">
        <w:rPr>
          <w:b/>
          <w:color w:val="auto"/>
        </w:rPr>
        <w:t>Julho</w:t>
      </w:r>
      <w:r w:rsidR="00C44151">
        <w:rPr>
          <w:b/>
          <w:color w:val="auto"/>
        </w:rPr>
        <w:t xml:space="preserve"> 2026 a </w:t>
      </w:r>
      <w:r w:rsidR="002B3B43">
        <w:rPr>
          <w:b/>
          <w:color w:val="auto"/>
        </w:rPr>
        <w:t>21</w:t>
      </w:r>
      <w:r>
        <w:rPr>
          <w:b/>
          <w:color w:val="auto"/>
        </w:rPr>
        <w:t xml:space="preserve"> de </w:t>
      </w:r>
      <w:r w:rsidR="00951BF8">
        <w:rPr>
          <w:b/>
          <w:color w:val="auto"/>
        </w:rPr>
        <w:t>ju</w:t>
      </w:r>
      <w:r w:rsidR="002B3B43">
        <w:rPr>
          <w:b/>
          <w:color w:val="auto"/>
        </w:rPr>
        <w:t>l</w:t>
      </w:r>
      <w:r w:rsidR="00951BF8">
        <w:rPr>
          <w:b/>
          <w:color w:val="auto"/>
        </w:rPr>
        <w:t>ho</w:t>
      </w:r>
      <w:r>
        <w:rPr>
          <w:b/>
          <w:color w:val="auto"/>
        </w:rPr>
        <w:t xml:space="preserve"> de 202</w:t>
      </w:r>
      <w:r w:rsidR="00BE5940">
        <w:rPr>
          <w:b/>
          <w:color w:val="auto"/>
        </w:rPr>
        <w:t>6</w:t>
      </w:r>
      <w:r w:rsidRPr="0023107F">
        <w:rPr>
          <w:color w:val="auto"/>
        </w:rPr>
        <w:t>,</w:t>
      </w:r>
      <w:r w:rsidRPr="0023107F">
        <w:rPr>
          <w:b/>
          <w:color w:val="auto"/>
        </w:rPr>
        <w:t xml:space="preserve"> até as 09h00min </w:t>
      </w:r>
      <w:r w:rsidRPr="0023107F">
        <w:rPr>
          <w:color w:val="auto"/>
        </w:rPr>
        <w:t>(horário de Brasília), no site supramencionado.</w:t>
      </w:r>
    </w:p>
    <w:p w:rsidR="006D71E5" w:rsidRPr="0023107F" w:rsidRDefault="006D71E5" w:rsidP="006D71E5">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2B3B43">
        <w:rPr>
          <w:b/>
          <w:color w:val="auto"/>
        </w:rPr>
        <w:t>21</w:t>
      </w:r>
      <w:r w:rsidR="00BE5940">
        <w:rPr>
          <w:b/>
          <w:color w:val="auto"/>
        </w:rPr>
        <w:t xml:space="preserve"> de </w:t>
      </w:r>
      <w:r w:rsidR="00951BF8">
        <w:rPr>
          <w:b/>
          <w:color w:val="auto"/>
        </w:rPr>
        <w:t>ju</w:t>
      </w:r>
      <w:r w:rsidR="002B3B43">
        <w:rPr>
          <w:b/>
          <w:color w:val="auto"/>
        </w:rPr>
        <w:t>l</w:t>
      </w:r>
      <w:r w:rsidR="00951BF8">
        <w:rPr>
          <w:b/>
          <w:color w:val="auto"/>
        </w:rPr>
        <w:t>ho</w:t>
      </w:r>
      <w:r w:rsidR="00BE5940">
        <w:rPr>
          <w:b/>
          <w:color w:val="auto"/>
        </w:rPr>
        <w:t xml:space="preserve"> de 2026</w:t>
      </w:r>
      <w:r w:rsidRPr="0023107F">
        <w:rPr>
          <w:color w:val="auto"/>
        </w:rPr>
        <w:t>,</w:t>
      </w:r>
      <w:r w:rsidRPr="0023107F">
        <w:rPr>
          <w:b/>
          <w:color w:val="auto"/>
        </w:rPr>
        <w:t xml:space="preserve"> às 09h01min horas </w:t>
      </w:r>
      <w:r w:rsidRPr="0023107F">
        <w:rPr>
          <w:color w:val="auto"/>
        </w:rPr>
        <w:t>(horário de Brasília), no site supramencionado.</w:t>
      </w:r>
    </w:p>
    <w:p w:rsidR="006D71E5" w:rsidRDefault="006D71E5" w:rsidP="006D71E5">
      <w:pPr>
        <w:ind w:left="-15" w:right="0" w:firstLine="850"/>
      </w:pPr>
      <w:r>
        <w:t xml:space="preserve">O Edital e seus Anexos poderão ser obtidos na </w:t>
      </w:r>
      <w:r w:rsidRPr="00411F86">
        <w:t>Bolsa de Licitações e Leilões</w:t>
      </w:r>
      <w:r w:rsidR="00B10D04">
        <w:t xml:space="preserve"> (BLL) no endereço eletrônico &lt;</w:t>
      </w:r>
      <w:proofErr w:type="gramStart"/>
      <w:r w:rsidR="00B10D04">
        <w:t>https</w:t>
      </w:r>
      <w:proofErr w:type="gramEnd"/>
      <w:r w:rsidR="00B10D04">
        <w:t>://bllcompras.com/</w:t>
      </w:r>
      <w:r w:rsidRPr="00411F86">
        <w:t>&gt;</w:t>
      </w:r>
      <w:r w:rsidR="00B10D04">
        <w:t xml:space="preserve"> </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w:t>
      </w:r>
      <w:r w:rsidR="00B10D04">
        <w:t>exta-feira, no horário das 07:30 horas às 11:30 horas e das 13:0</w:t>
      </w:r>
      <w:r>
        <w:t>0 horas às 17:00 horas, pelo telefone (54) 3322-1510 ou pelo e</w:t>
      </w:r>
      <w:r w:rsidR="00B10D04">
        <w:t>-</w:t>
      </w:r>
      <w:r>
        <w:t>mail licitacoes15novembro@gmail.com</w:t>
      </w:r>
    </w:p>
    <w:p w:rsidR="006D71E5" w:rsidRPr="0023107F" w:rsidRDefault="006D71E5" w:rsidP="006D71E5">
      <w:pPr>
        <w:ind w:left="-15" w:right="0" w:firstLine="850"/>
        <w:jc w:val="center"/>
        <w:rPr>
          <w:color w:val="auto"/>
        </w:rPr>
      </w:pPr>
      <w:r w:rsidRPr="0023107F">
        <w:rPr>
          <w:color w:val="auto"/>
        </w:rPr>
        <w:t xml:space="preserve">Quinze de Novembro, RS, </w:t>
      </w:r>
      <w:r w:rsidR="002B3B43">
        <w:rPr>
          <w:color w:val="auto"/>
        </w:rPr>
        <w:t>01</w:t>
      </w:r>
      <w:r>
        <w:rPr>
          <w:color w:val="auto"/>
        </w:rPr>
        <w:t xml:space="preserve"> de </w:t>
      </w:r>
      <w:r w:rsidR="00B10D04">
        <w:rPr>
          <w:color w:val="auto"/>
        </w:rPr>
        <w:t>jul</w:t>
      </w:r>
      <w:r w:rsidR="002B3B43">
        <w:rPr>
          <w:color w:val="auto"/>
        </w:rPr>
        <w:t>ho</w:t>
      </w:r>
      <w:r w:rsidR="00B55DEC">
        <w:rPr>
          <w:color w:val="auto"/>
        </w:rPr>
        <w:t xml:space="preserve"> de 2026</w:t>
      </w:r>
      <w:r w:rsidRPr="0023107F">
        <w:rPr>
          <w:color w:val="auto"/>
        </w:rPr>
        <w:t>.</w:t>
      </w:r>
    </w:p>
    <w:p w:rsidR="006D71E5" w:rsidRPr="00951BF8" w:rsidRDefault="006D71E5" w:rsidP="00951BF8">
      <w:pPr>
        <w:spacing w:line="265" w:lineRule="auto"/>
        <w:ind w:left="0" w:right="2589" w:firstLine="0"/>
        <w:rPr>
          <w:b/>
          <w:color w:val="auto"/>
        </w:rPr>
      </w:pPr>
    </w:p>
    <w:p w:rsidR="006D71E5" w:rsidRPr="0023107F" w:rsidRDefault="006D71E5" w:rsidP="006D71E5">
      <w:pPr>
        <w:pStyle w:val="PargrafodaLista"/>
        <w:spacing w:line="265" w:lineRule="auto"/>
        <w:ind w:left="1782" w:right="2589" w:firstLine="342"/>
        <w:jc w:val="center"/>
        <w:rPr>
          <w:b/>
          <w:color w:val="auto"/>
        </w:rPr>
      </w:pPr>
      <w:r>
        <w:rPr>
          <w:b/>
          <w:color w:val="auto"/>
        </w:rPr>
        <w:t>MARCOS LUIS PETRI</w:t>
      </w:r>
    </w:p>
    <w:p w:rsidR="006D71E5" w:rsidRPr="0023107F" w:rsidRDefault="006D71E5" w:rsidP="006D71E5">
      <w:pPr>
        <w:pStyle w:val="PargrafodaLista"/>
        <w:spacing w:line="265" w:lineRule="auto"/>
        <w:ind w:left="1440" w:right="2589" w:firstLine="342"/>
        <w:jc w:val="center"/>
        <w:rPr>
          <w:color w:val="auto"/>
        </w:rPr>
      </w:pPr>
      <w:r w:rsidRPr="0023107F">
        <w:rPr>
          <w:color w:val="auto"/>
        </w:rPr>
        <w:t>Prefeito Municipal</w:t>
      </w:r>
    </w:p>
    <w:p w:rsidR="006D71E5" w:rsidRPr="0023107F" w:rsidRDefault="006D71E5" w:rsidP="006D71E5">
      <w:pPr>
        <w:pStyle w:val="PargrafodaLista"/>
        <w:spacing w:line="265" w:lineRule="auto"/>
        <w:ind w:left="366" w:right="2589" w:firstLine="0"/>
        <w:rPr>
          <w:color w:val="auto"/>
        </w:rPr>
      </w:pPr>
    </w:p>
    <w:p w:rsidR="006D71E5" w:rsidRPr="00951BF8" w:rsidRDefault="006D71E5" w:rsidP="006D71E5">
      <w:pPr>
        <w:pStyle w:val="PargrafodaLista"/>
        <w:spacing w:line="265" w:lineRule="auto"/>
        <w:ind w:left="366" w:right="1" w:firstLine="0"/>
        <w:rPr>
          <w:b/>
          <w:color w:val="auto"/>
          <w:lang w:val="en-US"/>
        </w:rPr>
      </w:pPr>
      <w:r w:rsidRPr="00951BF8">
        <w:rPr>
          <w:b/>
          <w:color w:val="auto"/>
          <w:lang w:val="en-US"/>
        </w:rPr>
        <w:t>DELVIO JUNG</w:t>
      </w:r>
      <w:r w:rsidRPr="00951BF8">
        <w:rPr>
          <w:b/>
          <w:color w:val="auto"/>
          <w:lang w:val="en-US"/>
        </w:rPr>
        <w:tab/>
      </w:r>
      <w:r w:rsidRPr="00951BF8">
        <w:rPr>
          <w:b/>
          <w:color w:val="auto"/>
          <w:lang w:val="en-US"/>
        </w:rPr>
        <w:tab/>
      </w:r>
      <w:r w:rsidRPr="00951BF8">
        <w:rPr>
          <w:b/>
          <w:color w:val="auto"/>
          <w:lang w:val="en-US"/>
        </w:rPr>
        <w:tab/>
      </w:r>
      <w:r w:rsidRPr="00951BF8">
        <w:rPr>
          <w:b/>
          <w:color w:val="auto"/>
          <w:lang w:val="en-US"/>
        </w:rPr>
        <w:tab/>
      </w:r>
      <w:r w:rsidRPr="00951BF8">
        <w:rPr>
          <w:b/>
          <w:color w:val="auto"/>
          <w:lang w:val="en-US"/>
        </w:rPr>
        <w:tab/>
        <w:t xml:space="preserve">   VIVIANE DENISE JANK HORBACH</w:t>
      </w:r>
    </w:p>
    <w:p w:rsidR="006D71E5" w:rsidRPr="009C5F62" w:rsidRDefault="006D71E5" w:rsidP="006D71E5">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7E0735" w:rsidRDefault="007D06E6">
      <w:pPr>
        <w:spacing w:after="160"/>
        <w:ind w:left="0" w:right="0" w:firstLine="0"/>
        <w:jc w:val="left"/>
      </w:pPr>
      <w:r>
        <w:br w:type="page"/>
      </w:r>
      <w:r>
        <w:rPr>
          <w:b/>
        </w:rPr>
        <w:lastRenderedPageBreak/>
        <w:t>DO OBJETO</w:t>
      </w:r>
    </w:p>
    <w:p w:rsidR="007E0735" w:rsidRDefault="00B10D04" w:rsidP="00D20CE2">
      <w:pPr>
        <w:pBdr>
          <w:top w:val="nil"/>
          <w:left w:val="nil"/>
          <w:bottom w:val="nil"/>
          <w:right w:val="nil"/>
          <w:between w:val="nil"/>
        </w:pBdr>
        <w:ind w:left="284" w:firstLine="425"/>
      </w:pPr>
      <w:r>
        <w:rPr>
          <w:b/>
          <w:sz w:val="23"/>
          <w:szCs w:val="23"/>
        </w:rPr>
        <w:t xml:space="preserve">Aquisição de </w:t>
      </w:r>
      <w:r w:rsidR="002B3B43">
        <w:rPr>
          <w:b/>
          <w:sz w:val="23"/>
          <w:szCs w:val="23"/>
        </w:rPr>
        <w:t>veículo automotor para uso da Secretaria</w:t>
      </w:r>
      <w:r w:rsidR="0033792B">
        <w:rPr>
          <w:b/>
          <w:sz w:val="23"/>
          <w:szCs w:val="23"/>
        </w:rPr>
        <w:t xml:space="preserve"> de</w:t>
      </w:r>
      <w:r w:rsidR="002B3B43">
        <w:rPr>
          <w:b/>
          <w:sz w:val="23"/>
          <w:szCs w:val="23"/>
        </w:rPr>
        <w:t xml:space="preserve"> Saúde</w:t>
      </w:r>
      <w:r w:rsidR="007D06E6">
        <w:rPr>
          <w:b/>
        </w:rPr>
        <w:t xml:space="preserve">, </w:t>
      </w:r>
      <w:r w:rsidR="007D06E6">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w:t>
      </w:r>
      <w:proofErr w:type="gramStart"/>
      <w:r w:rsidR="00B10D04">
        <w:t>https</w:t>
      </w:r>
      <w:proofErr w:type="gramEnd"/>
      <w:r w:rsidR="00B10D04">
        <w:t>://bllcompras.com/</w:t>
      </w:r>
      <w:r>
        <w:t>&gt;</w:t>
      </w:r>
      <w:r w:rsidR="00B10D04">
        <w:t xml:space="preserve">. </w:t>
      </w:r>
      <w:r>
        <w: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lastRenderedPageBreak/>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ao Município de </w:t>
      </w:r>
      <w:r w:rsidR="00B10D04">
        <w:t>Quinze de No</w:t>
      </w:r>
      <w:r w:rsidR="00E073DC">
        <w:t>vembro</w:t>
      </w:r>
      <w:r>
        <w:t>,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B10D04" w:rsidRDefault="007D06E6" w:rsidP="00B10D04">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rsidP="00B10D04">
      <w:pPr>
        <w:numPr>
          <w:ilvl w:val="1"/>
          <w:numId w:val="13"/>
        </w:numPr>
        <w:ind w:left="0" w:right="0" w:firstLine="567"/>
      </w:pPr>
      <w:r>
        <w:t>Todos os custos decorrentes do credenciamento na Bolsa de Licitações e Leilões, da elaboração e apresentação de propostas, serão de responsabilidade do licitante.</w:t>
      </w:r>
    </w:p>
    <w:p w:rsidR="00B10D04" w:rsidRDefault="00B10D04" w:rsidP="00B10D04">
      <w:pPr>
        <w:ind w:left="567" w:right="0" w:firstLine="0"/>
      </w:pP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sidR="00C44151">
        <w:rPr>
          <w:b/>
        </w:rPr>
        <w:t>menor valor por lote</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lastRenderedPageBreak/>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 xml:space="preserve">O disposto nos subitens 4.16 a 4.18 não se aplica às hipóteses em que a 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lastRenderedPageBreak/>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w:t>
      </w:r>
      <w:r w:rsidR="00B10D04">
        <w:t xml:space="preserve"> </w:t>
      </w:r>
      <w:r>
        <w:t xml:space="preserve">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lastRenderedPageBreak/>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lastRenderedPageBreak/>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B676BE" w:rsidRDefault="00B676BE" w:rsidP="00B676BE">
      <w:pPr>
        <w:spacing w:after="0"/>
        <w:ind w:left="567" w:right="0" w:firstLine="0"/>
      </w:pPr>
    </w:p>
    <w:p w:rsidR="00B676BE" w:rsidRPr="00B676BE" w:rsidRDefault="00B676BE" w:rsidP="00B676BE">
      <w:pPr>
        <w:spacing w:after="0"/>
        <w:ind w:left="567" w:right="0" w:firstLine="0"/>
        <w:rPr>
          <w:b/>
        </w:rPr>
      </w:pPr>
      <w:r w:rsidRPr="00B676BE">
        <w:rPr>
          <w:b/>
        </w:rPr>
        <w:t xml:space="preserve">7.4.4. Documentos complementares: </w:t>
      </w:r>
    </w:p>
    <w:p w:rsidR="00B676BE" w:rsidRDefault="00B676BE" w:rsidP="00B676BE">
      <w:pPr>
        <w:spacing w:after="0"/>
        <w:ind w:left="567" w:right="0" w:firstLine="0"/>
      </w:pPr>
      <w:r>
        <w:t>I. Comprovação de que o licitante é revenda autorizada da marca do veículo ofertado.</w:t>
      </w:r>
    </w:p>
    <w:p w:rsidR="00B676BE" w:rsidRDefault="00B676BE" w:rsidP="00B676BE">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rsidP="00B10D04">
      <w:pPr>
        <w:numPr>
          <w:ilvl w:val="4"/>
          <w:numId w:val="1"/>
        </w:numPr>
        <w:spacing w:after="0"/>
        <w:ind w:left="1701" w:right="0" w:firstLine="0"/>
      </w:pPr>
      <w:r>
        <w:t>Havendo alguma restrição na comprovação da regularidade fiscal, será</w:t>
      </w:r>
      <w:r w:rsidR="00B10D04">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B10D04">
      <w:pPr>
        <w:numPr>
          <w:ilvl w:val="4"/>
          <w:numId w:val="1"/>
        </w:numPr>
        <w:spacing w:after="222"/>
        <w:ind w:left="1701" w:right="0" w:firstLine="0"/>
      </w:pPr>
      <w:r>
        <w:t xml:space="preserve">A </w:t>
      </w:r>
      <w:proofErr w:type="gramStart"/>
      <w:r>
        <w:t>não-regularização</w:t>
      </w:r>
      <w:proofErr w:type="gramEnd"/>
      <w:r>
        <w:t xml:space="preserve"> da documentação no prazo previsto no subitem acima</w:t>
      </w:r>
      <w:r w:rsidR="00B10D04">
        <w:t xml:space="preserve"> </w:t>
      </w:r>
      <w:r>
        <w:t xml:space="preserve">implicará decadência do direito à contratação, sem prejuízo </w:t>
      </w:r>
      <w:r w:rsidR="0045466F">
        <w:t xml:space="preserve">das </w:t>
      </w:r>
      <w:r w:rsidR="0045466F">
        <w:lastRenderedPageBreak/>
        <w:t>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1C5F62">
        <w:rPr>
          <w:b/>
        </w:rPr>
        <w:t>UNITÁRIO DO LOTE</w:t>
      </w:r>
      <w:r>
        <w:t xml:space="preserve">”, exclusivamente mediante o cadastramento no sistema PREGÃO ELETRÔNICO, </w:t>
      </w:r>
      <w:r>
        <w:rPr>
          <w:b/>
          <w:highlight w:val="yellow"/>
        </w:rPr>
        <w:t xml:space="preserve">no período de </w:t>
      </w:r>
      <w:r w:rsidR="002B3B43">
        <w:rPr>
          <w:b/>
          <w:highlight w:val="yellow"/>
        </w:rPr>
        <w:t>03</w:t>
      </w:r>
      <w:r w:rsidR="006D71E5">
        <w:rPr>
          <w:b/>
          <w:highlight w:val="yellow"/>
        </w:rPr>
        <w:t xml:space="preserve"> de </w:t>
      </w:r>
      <w:r w:rsidR="002B3B43">
        <w:rPr>
          <w:b/>
          <w:highlight w:val="yellow"/>
        </w:rPr>
        <w:t>julho</w:t>
      </w:r>
      <w:r w:rsidR="00BE5940">
        <w:rPr>
          <w:b/>
          <w:highlight w:val="yellow"/>
        </w:rPr>
        <w:t xml:space="preserve"> de 2026</w:t>
      </w:r>
      <w:r w:rsidR="006D71E5">
        <w:rPr>
          <w:b/>
          <w:highlight w:val="yellow"/>
        </w:rPr>
        <w:t xml:space="preserve"> a </w:t>
      </w:r>
      <w:r w:rsidR="002B3B43">
        <w:rPr>
          <w:b/>
          <w:highlight w:val="yellow"/>
        </w:rPr>
        <w:t>21</w:t>
      </w:r>
      <w:r w:rsidR="00BE5940">
        <w:rPr>
          <w:b/>
          <w:highlight w:val="yellow"/>
        </w:rPr>
        <w:t xml:space="preserve"> de </w:t>
      </w:r>
      <w:r w:rsidR="00951BF8">
        <w:rPr>
          <w:b/>
          <w:highlight w:val="yellow"/>
        </w:rPr>
        <w:t>ju</w:t>
      </w:r>
      <w:r w:rsidR="002B3B43">
        <w:rPr>
          <w:b/>
          <w:highlight w:val="yellow"/>
        </w:rPr>
        <w:t>l</w:t>
      </w:r>
      <w:r w:rsidR="00951BF8">
        <w:rPr>
          <w:b/>
          <w:highlight w:val="yellow"/>
        </w:rPr>
        <w:t>ho</w:t>
      </w:r>
      <w:r w:rsidR="00BE5940">
        <w:rPr>
          <w:b/>
          <w:highlight w:val="yellow"/>
        </w:rPr>
        <w:t xml:space="preserve"> de 2026</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B10D04" w:rsidRDefault="00B10D04" w:rsidP="00B10D04">
      <w:pPr>
        <w:spacing w:after="219"/>
        <w:ind w:left="567" w:right="0" w:firstLine="0"/>
      </w:pPr>
    </w:p>
    <w:p w:rsidR="007E0735" w:rsidRDefault="007D06E6">
      <w:pPr>
        <w:numPr>
          <w:ilvl w:val="0"/>
          <w:numId w:val="13"/>
        </w:numPr>
        <w:ind w:right="0"/>
      </w:pPr>
      <w:r>
        <w:rPr>
          <w:b/>
        </w:rPr>
        <w:lastRenderedPageBreak/>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O pagamento dos </w:t>
      </w:r>
      <w:r w:rsidRPr="0073108A">
        <w:rPr>
          <w:bCs/>
        </w:rPr>
        <w:t>serviços</w:t>
      </w:r>
      <w:r w:rsidR="001C5F62">
        <w:t xml:space="preserve"> licitados será efetuado 30</w:t>
      </w:r>
      <w:r>
        <w:t xml:space="preserve"> (</w:t>
      </w:r>
      <w:r w:rsidR="001C5F62">
        <w:t>trinta</w:t>
      </w:r>
      <w:r>
        <w:t>) dias após a</w:t>
      </w:r>
      <w:r w:rsidR="001C5F62">
        <w:t xml:space="preserve"> entrega do objeto</w:t>
      </w:r>
      <w:r w:rsidR="00B10D04">
        <w:t xml:space="preserve">, </w:t>
      </w:r>
      <w:r>
        <w:t>conforme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 xml:space="preserve">A inadimplência do licitante vencedor com relação aos encargos sociais, trabalhistas, fiscais e comerciais ou indenizações, não transfere ao Município de </w:t>
      </w:r>
      <w:r w:rsidR="00E073DC">
        <w:t>Quinze de N</w:t>
      </w:r>
      <w:r w:rsidR="003B3714">
        <w:t>o</w:t>
      </w:r>
      <w:r w:rsidR="00E073DC">
        <w:t>vembro</w:t>
      </w:r>
      <w:r>
        <w:t xml:space="preserve"> a responsabilidade por seu pagamento, nem poderá onerar o objeto cont</w:t>
      </w:r>
      <w:r w:rsidR="0045466F">
        <w:t>ratado</w:t>
      </w:r>
      <w:r>
        <w:t>.</w:t>
      </w:r>
    </w:p>
    <w:p w:rsidR="007E0735" w:rsidRPr="00AF4298" w:rsidRDefault="007D06E6" w:rsidP="0073108A">
      <w:pPr>
        <w:numPr>
          <w:ilvl w:val="1"/>
          <w:numId w:val="18"/>
        </w:numPr>
        <w:spacing w:after="222"/>
        <w:ind w:left="0" w:right="0" w:firstLine="567"/>
      </w:pPr>
      <w:r w:rsidRPr="00AF4298">
        <w:rPr>
          <w:b/>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D91909" w:rsidRDefault="00D91909" w:rsidP="00D91909">
      <w:pPr>
        <w:pStyle w:val="PargrafodaLista"/>
        <w:numPr>
          <w:ilvl w:val="0"/>
          <w:numId w:val="18"/>
        </w:numPr>
        <w:spacing w:after="0"/>
        <w:ind w:right="0"/>
      </w:pPr>
      <w:r>
        <w:t>04 SECRETARIA DE SAUDE</w:t>
      </w:r>
    </w:p>
    <w:p w:rsidR="00D91909" w:rsidRDefault="00D91909" w:rsidP="00D91909">
      <w:pPr>
        <w:pStyle w:val="PargrafodaLista"/>
        <w:numPr>
          <w:ilvl w:val="0"/>
          <w:numId w:val="18"/>
        </w:numPr>
        <w:spacing w:after="0"/>
        <w:ind w:right="0"/>
      </w:pPr>
      <w:r>
        <w:lastRenderedPageBreak/>
        <w:t>04.001 FUNDO MUNICIPAL DA SAUDE</w:t>
      </w:r>
    </w:p>
    <w:p w:rsidR="00D91909" w:rsidRPr="00D91909" w:rsidRDefault="00D91909" w:rsidP="00D91909">
      <w:pPr>
        <w:pStyle w:val="PargrafodaLista"/>
        <w:numPr>
          <w:ilvl w:val="0"/>
          <w:numId w:val="18"/>
        </w:numPr>
        <w:ind w:right="0"/>
        <w:rPr>
          <w:bCs/>
        </w:rPr>
      </w:pPr>
      <w:r w:rsidRPr="00D91909">
        <w:rPr>
          <w:bCs/>
        </w:rPr>
        <w:t>1030100162.096000 MANUTEN. DA ATENCAO INTEGRAL A SAUDE NA PRIMEIRA INFANCIA</w:t>
      </w:r>
    </w:p>
    <w:p w:rsidR="00D91909" w:rsidRPr="00D91909" w:rsidRDefault="00D91909" w:rsidP="00D91909">
      <w:pPr>
        <w:pStyle w:val="PargrafodaLista"/>
        <w:numPr>
          <w:ilvl w:val="0"/>
          <w:numId w:val="18"/>
        </w:numPr>
        <w:ind w:right="0"/>
        <w:rPr>
          <w:bCs/>
        </w:rPr>
      </w:pPr>
      <w:r w:rsidRPr="00D91909">
        <w:rPr>
          <w:bCs/>
        </w:rPr>
        <w:t>1030101071.011000 ESTRUTURACAO DA ATENCAO BASICA</w:t>
      </w:r>
    </w:p>
    <w:p w:rsidR="00D91909" w:rsidRPr="00D91909" w:rsidRDefault="00D91909" w:rsidP="00D91909">
      <w:pPr>
        <w:pStyle w:val="PargrafodaLista"/>
        <w:numPr>
          <w:ilvl w:val="0"/>
          <w:numId w:val="18"/>
        </w:numPr>
        <w:ind w:right="0"/>
        <w:rPr>
          <w:bCs/>
        </w:rPr>
      </w:pPr>
      <w:r w:rsidRPr="00D91909">
        <w:rPr>
          <w:bCs/>
        </w:rPr>
        <w:t>4.4.90.52.00.00.00 EQUIPAMENTOS E MATERIAL PERMANENTE</w:t>
      </w:r>
    </w:p>
    <w:p w:rsidR="00D91909" w:rsidRPr="00D91909" w:rsidRDefault="00D91909" w:rsidP="00D91909">
      <w:pPr>
        <w:pStyle w:val="PargrafodaLista"/>
        <w:numPr>
          <w:ilvl w:val="0"/>
          <w:numId w:val="18"/>
        </w:numPr>
        <w:ind w:right="0"/>
        <w:rPr>
          <w:bCs/>
        </w:rPr>
      </w:pPr>
      <w:r w:rsidRPr="00D91909">
        <w:rPr>
          <w:bCs/>
        </w:rPr>
        <w:t xml:space="preserve">4.4.90.52.52 Veículo de Tração Mecânica </w:t>
      </w:r>
    </w:p>
    <w:p w:rsidR="00D91909" w:rsidRPr="00D91909" w:rsidRDefault="00D91909" w:rsidP="00D91909">
      <w:pPr>
        <w:pStyle w:val="PargrafodaLista"/>
        <w:numPr>
          <w:ilvl w:val="0"/>
          <w:numId w:val="18"/>
        </w:numPr>
        <w:ind w:right="0"/>
        <w:rPr>
          <w:bCs/>
        </w:rPr>
      </w:pPr>
      <w:r w:rsidRPr="00D91909">
        <w:rPr>
          <w:bCs/>
        </w:rPr>
        <w:t>6432</w:t>
      </w:r>
    </w:p>
    <w:p w:rsidR="00D91909" w:rsidRPr="00D91909" w:rsidRDefault="00D91909" w:rsidP="00D91909">
      <w:pPr>
        <w:pStyle w:val="PargrafodaLista"/>
        <w:numPr>
          <w:ilvl w:val="0"/>
          <w:numId w:val="18"/>
        </w:numPr>
        <w:ind w:right="0"/>
        <w:rPr>
          <w:bCs/>
        </w:rPr>
      </w:pPr>
      <w:r w:rsidRPr="00D91909">
        <w:rPr>
          <w:bCs/>
        </w:rPr>
        <w:t xml:space="preserve">4.4.90.52.52 </w:t>
      </w:r>
    </w:p>
    <w:p w:rsidR="00D91909" w:rsidRPr="00D91909" w:rsidRDefault="00D91909" w:rsidP="00D91909">
      <w:pPr>
        <w:pStyle w:val="PargrafodaLista"/>
        <w:numPr>
          <w:ilvl w:val="0"/>
          <w:numId w:val="18"/>
        </w:numPr>
        <w:ind w:right="0"/>
        <w:rPr>
          <w:bCs/>
        </w:rPr>
      </w:pPr>
      <w:r w:rsidRPr="00D91909">
        <w:rPr>
          <w:bCs/>
        </w:rPr>
        <w:t>6433 Veículo de Tração Mecânica</w:t>
      </w:r>
    </w:p>
    <w:p w:rsidR="00D91909" w:rsidRDefault="00D91909" w:rsidP="00EA4DF8">
      <w:pPr>
        <w:ind w:right="0"/>
        <w:rPr>
          <w:bCs/>
        </w:rPr>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lastRenderedPageBreak/>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lastRenderedPageBreak/>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10">
        <w:r>
          <w:t xml:space="preserve"> </w:t>
        </w:r>
      </w:hyperlink>
      <w:r>
        <w:t xml:space="preserve">e </w:t>
      </w:r>
      <w:hyperlink r:id="rId11">
        <w:r>
          <w:rPr>
            <w:color w:val="0000FF"/>
          </w:rPr>
          <w:t>www.quinzedenovembro.rs.gov.br</w:t>
        </w:r>
      </w:hyperlink>
      <w:hyperlink r:id="rId12">
        <w:r>
          <w:t xml:space="preserve"> </w:t>
        </w:r>
      </w:hyperlink>
      <w:r>
        <w:t xml:space="preserve">(Licitações e Contratos: </w:t>
      </w:r>
      <w:hyperlink r:id="rId13">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B23A8E">
        <w:t xml:space="preserve">01 </w:t>
      </w:r>
      <w:r w:rsidR="006D71E5">
        <w:t xml:space="preserve">de </w:t>
      </w:r>
      <w:r w:rsidR="00B10D04">
        <w:t>jul</w:t>
      </w:r>
      <w:r w:rsidR="00B23A8E">
        <w:t xml:space="preserve">ho </w:t>
      </w:r>
      <w:r w:rsidR="00B55DEC">
        <w:t>de 2026</w:t>
      </w:r>
      <w:r>
        <w:t>.</w:t>
      </w:r>
    </w:p>
    <w:p w:rsidR="007E0735" w:rsidRDefault="006D71E5">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B23A8E">
        <w:rPr>
          <w:b/>
        </w:rPr>
        <w:t>21</w:t>
      </w:r>
      <w:r w:rsidR="006D71E5">
        <w:rPr>
          <w:b/>
        </w:rPr>
        <w:t>/202</w:t>
      </w:r>
      <w:r w:rsidR="00B55DEC">
        <w:rPr>
          <w:b/>
        </w:rPr>
        <w:t>6</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33792B" w:rsidRPr="0033792B" w:rsidRDefault="00B10D04" w:rsidP="008A20F7">
      <w:pPr>
        <w:numPr>
          <w:ilvl w:val="1"/>
          <w:numId w:val="20"/>
        </w:numPr>
        <w:overflowPunct w:val="0"/>
        <w:autoSpaceDE w:val="0"/>
        <w:autoSpaceDN w:val="0"/>
        <w:adjustRightInd w:val="0"/>
        <w:spacing w:after="0" w:line="240" w:lineRule="auto"/>
        <w:ind w:right="0"/>
        <w:textAlignment w:val="baseline"/>
      </w:pPr>
      <w:r>
        <w:rPr>
          <w:b/>
          <w:sz w:val="23"/>
          <w:szCs w:val="23"/>
        </w:rPr>
        <w:t xml:space="preserve">Aquisição de </w:t>
      </w:r>
      <w:r w:rsidR="00B23A8E">
        <w:rPr>
          <w:b/>
          <w:sz w:val="23"/>
          <w:szCs w:val="23"/>
        </w:rPr>
        <w:t>veículo automotor para uso da Secretaria</w:t>
      </w:r>
      <w:r w:rsidR="0033792B">
        <w:rPr>
          <w:b/>
          <w:sz w:val="23"/>
          <w:szCs w:val="23"/>
        </w:rPr>
        <w:t xml:space="preserve"> de Saúde</w:t>
      </w:r>
      <w:proofErr w:type="gramStart"/>
      <w:r w:rsidR="0033792B">
        <w:rPr>
          <w:b/>
          <w:sz w:val="23"/>
          <w:szCs w:val="23"/>
        </w:rPr>
        <w:t xml:space="preserve"> </w:t>
      </w:r>
      <w:r w:rsidR="0033792B" w:rsidRPr="00BE5940">
        <w:rPr>
          <w:b/>
          <w:sz w:val="23"/>
          <w:szCs w:val="23"/>
        </w:rPr>
        <w:t xml:space="preserve"> </w:t>
      </w: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proofErr w:type="gramEnd"/>
      <w:r w:rsidRPr="00024E01">
        <w:rPr>
          <w:b/>
          <w:bCs/>
        </w:rPr>
        <w:t>–</w:t>
      </w:r>
      <w:r w:rsidRPr="00024E01">
        <w:t>As especificações necessárias encontram-se</w:t>
      </w:r>
      <w:r w:rsidRPr="00024E01">
        <w:rPr>
          <w:b/>
          <w:bCs/>
        </w:rPr>
        <w:t xml:space="preserve"> </w:t>
      </w:r>
      <w:r w:rsidRPr="00024E01">
        <w:t>neste Anexo.</w:t>
      </w:r>
    </w:p>
    <w:p w:rsidR="008A20F7" w:rsidRPr="00024E01" w:rsidRDefault="008A20F7" w:rsidP="008A20F7">
      <w:pPr>
        <w:overflowPunct w:val="0"/>
        <w:autoSpaceDE w:val="0"/>
        <w:autoSpaceDN w:val="0"/>
        <w:adjustRightInd w:val="0"/>
        <w:spacing w:after="0" w:line="240" w:lineRule="auto"/>
        <w:textAlignment w:val="baseline"/>
      </w:pP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r w:rsidRPr="00024E01">
        <w:rPr>
          <w:b/>
        </w:rPr>
        <w:t>– Termo de Referência</w:t>
      </w:r>
      <w:r w:rsidRPr="00024E01">
        <w:t>:</w:t>
      </w:r>
    </w:p>
    <w:p w:rsidR="008A20F7" w:rsidRPr="00024E01" w:rsidRDefault="008A20F7" w:rsidP="008A20F7">
      <w:pPr>
        <w:overflowPunct w:val="0"/>
        <w:autoSpaceDE w:val="0"/>
        <w:autoSpaceDN w:val="0"/>
        <w:adjustRightInd w:val="0"/>
        <w:spacing w:after="0" w:line="240" w:lineRule="auto"/>
        <w:textAlignment w:val="baseline"/>
      </w:pPr>
    </w:p>
    <w:tbl>
      <w:tblPr>
        <w:tblpPr w:leftFromText="141" w:rightFromText="141" w:vertAnchor="text" w:horzAnchor="margin" w:tblpY="42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09"/>
        <w:gridCol w:w="4394"/>
        <w:gridCol w:w="1134"/>
        <w:gridCol w:w="1843"/>
      </w:tblGrid>
      <w:tr w:rsidR="008A20F7" w:rsidRPr="00C607EA" w:rsidTr="00836490">
        <w:tc>
          <w:tcPr>
            <w:tcW w:w="704" w:type="dxa"/>
          </w:tcPr>
          <w:p w:rsidR="008A20F7" w:rsidRPr="00C607EA" w:rsidRDefault="008A20F7" w:rsidP="00D91909">
            <w:pPr>
              <w:spacing w:after="0" w:line="240" w:lineRule="auto"/>
              <w:jc w:val="center"/>
              <w:rPr>
                <w:b/>
                <w:bCs/>
                <w:sz w:val="24"/>
                <w:szCs w:val="24"/>
              </w:rPr>
            </w:pPr>
            <w:r>
              <w:rPr>
                <w:b/>
                <w:bCs/>
                <w:sz w:val="24"/>
                <w:szCs w:val="24"/>
              </w:rPr>
              <w:t>Lote</w:t>
            </w:r>
          </w:p>
        </w:tc>
        <w:tc>
          <w:tcPr>
            <w:tcW w:w="709" w:type="dxa"/>
          </w:tcPr>
          <w:p w:rsidR="008A20F7" w:rsidRPr="00C607EA" w:rsidRDefault="008A20F7" w:rsidP="008A20F7">
            <w:pPr>
              <w:spacing w:after="0" w:line="240" w:lineRule="auto"/>
              <w:jc w:val="center"/>
              <w:rPr>
                <w:b/>
                <w:bCs/>
                <w:sz w:val="24"/>
                <w:szCs w:val="24"/>
              </w:rPr>
            </w:pPr>
            <w:r>
              <w:rPr>
                <w:b/>
                <w:bCs/>
                <w:sz w:val="24"/>
                <w:szCs w:val="24"/>
              </w:rPr>
              <w:t>Quantidade</w:t>
            </w:r>
          </w:p>
        </w:tc>
        <w:tc>
          <w:tcPr>
            <w:tcW w:w="4394" w:type="dxa"/>
          </w:tcPr>
          <w:p w:rsidR="008A20F7" w:rsidRPr="00C607EA" w:rsidRDefault="008A20F7" w:rsidP="00D91909">
            <w:pPr>
              <w:spacing w:after="0" w:line="240" w:lineRule="auto"/>
              <w:jc w:val="center"/>
              <w:rPr>
                <w:sz w:val="24"/>
                <w:szCs w:val="24"/>
              </w:rPr>
            </w:pPr>
            <w:r w:rsidRPr="00C607EA">
              <w:rPr>
                <w:sz w:val="24"/>
                <w:szCs w:val="24"/>
              </w:rPr>
              <w:t xml:space="preserve">Descrição – </w:t>
            </w:r>
            <w:r w:rsidRPr="00C607EA">
              <w:rPr>
                <w:b/>
                <w:sz w:val="24"/>
                <w:szCs w:val="24"/>
              </w:rPr>
              <w:t>Especificações mínimas do veículo</w:t>
            </w:r>
          </w:p>
        </w:tc>
        <w:tc>
          <w:tcPr>
            <w:tcW w:w="1134" w:type="dxa"/>
          </w:tcPr>
          <w:p w:rsidR="008A20F7" w:rsidRPr="00C607EA" w:rsidRDefault="008A20F7" w:rsidP="00D91909">
            <w:pPr>
              <w:spacing w:after="0" w:line="240" w:lineRule="auto"/>
              <w:jc w:val="center"/>
              <w:rPr>
                <w:b/>
                <w:bCs/>
                <w:sz w:val="24"/>
                <w:szCs w:val="24"/>
              </w:rPr>
            </w:pPr>
            <w:r w:rsidRPr="00C607EA">
              <w:rPr>
                <w:b/>
                <w:bCs/>
                <w:sz w:val="24"/>
                <w:szCs w:val="24"/>
              </w:rPr>
              <w:t>Marca/</w:t>
            </w:r>
          </w:p>
          <w:p w:rsidR="008A20F7" w:rsidRPr="00C607EA" w:rsidRDefault="008A20F7" w:rsidP="00D91909">
            <w:pPr>
              <w:spacing w:after="0" w:line="240" w:lineRule="auto"/>
              <w:jc w:val="center"/>
              <w:rPr>
                <w:b/>
                <w:bCs/>
                <w:sz w:val="24"/>
                <w:szCs w:val="24"/>
              </w:rPr>
            </w:pPr>
            <w:r w:rsidRPr="00C607EA">
              <w:rPr>
                <w:b/>
                <w:bCs/>
                <w:sz w:val="24"/>
                <w:szCs w:val="24"/>
              </w:rPr>
              <w:t>Modelo</w:t>
            </w:r>
          </w:p>
        </w:tc>
        <w:tc>
          <w:tcPr>
            <w:tcW w:w="1843" w:type="dxa"/>
          </w:tcPr>
          <w:p w:rsidR="008A20F7" w:rsidRPr="00C607EA" w:rsidRDefault="008A20F7" w:rsidP="00D91909">
            <w:pPr>
              <w:spacing w:after="0" w:line="240" w:lineRule="auto"/>
              <w:rPr>
                <w:b/>
                <w:bCs/>
                <w:sz w:val="24"/>
                <w:szCs w:val="24"/>
              </w:rPr>
            </w:pPr>
            <w:r>
              <w:rPr>
                <w:b/>
                <w:bCs/>
                <w:sz w:val="24"/>
                <w:szCs w:val="24"/>
              </w:rPr>
              <w:t>Valor Unitário</w:t>
            </w:r>
            <w:r w:rsidRPr="00C607EA">
              <w:rPr>
                <w:b/>
                <w:bCs/>
                <w:sz w:val="24"/>
                <w:szCs w:val="24"/>
              </w:rPr>
              <w:t xml:space="preserve"> - R$</w:t>
            </w:r>
          </w:p>
        </w:tc>
      </w:tr>
      <w:tr w:rsidR="003669CE" w:rsidRPr="00C607EA" w:rsidTr="00836490">
        <w:tc>
          <w:tcPr>
            <w:tcW w:w="704" w:type="dxa"/>
          </w:tcPr>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r>
              <w:rPr>
                <w:b/>
                <w:bCs/>
                <w:sz w:val="24"/>
                <w:szCs w:val="24"/>
              </w:rPr>
              <w:t>01</w:t>
            </w: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709" w:type="dxa"/>
          </w:tcPr>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r>
              <w:rPr>
                <w:b/>
                <w:bCs/>
                <w:sz w:val="24"/>
                <w:szCs w:val="24"/>
              </w:rPr>
              <w:t>01</w:t>
            </w: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4394" w:type="dxa"/>
          </w:tcPr>
          <w:p w:rsidR="003669CE" w:rsidRPr="00192F4B" w:rsidRDefault="003669CE" w:rsidP="003669CE">
            <w:pPr>
              <w:spacing w:after="0" w:line="240" w:lineRule="auto"/>
              <w:rPr>
                <w:b/>
                <w:bCs/>
                <w:sz w:val="24"/>
                <w:szCs w:val="24"/>
                <w:u w:val="single"/>
              </w:rPr>
            </w:pPr>
            <w:r w:rsidRPr="00192F4B">
              <w:rPr>
                <w:b/>
                <w:bCs/>
                <w:sz w:val="24"/>
                <w:szCs w:val="24"/>
              </w:rPr>
              <w:t xml:space="preserve">VEÍCULO LEVE “TIPO PASSEIO”, CATEGORIA SEDAN, </w:t>
            </w:r>
            <w:r w:rsidRPr="00192F4B">
              <w:rPr>
                <w:bCs/>
                <w:sz w:val="24"/>
                <w:szCs w:val="24"/>
              </w:rPr>
              <w:t>com as seguintes características: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Zero KM;</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6</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Cor Branca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05 lugares</w:t>
            </w:r>
          </w:p>
          <w:p w:rsidR="003669CE" w:rsidRPr="00192F4B" w:rsidRDefault="003669CE" w:rsidP="003669CE">
            <w:pPr>
              <w:numPr>
                <w:ilvl w:val="0"/>
                <w:numId w:val="21"/>
              </w:numPr>
              <w:tabs>
                <w:tab w:val="num" w:pos="470"/>
              </w:tabs>
              <w:spacing w:after="0" w:line="240" w:lineRule="auto"/>
              <w:ind w:left="470" w:right="0"/>
              <w:rPr>
                <w:bCs/>
                <w:sz w:val="24"/>
                <w:szCs w:val="24"/>
              </w:rPr>
            </w:pPr>
            <w:proofErr w:type="spellStart"/>
            <w:r w:rsidRPr="00192F4B">
              <w:rPr>
                <w:bCs/>
                <w:sz w:val="24"/>
                <w:szCs w:val="24"/>
              </w:rPr>
              <w:t>Bi-combustível</w:t>
            </w:r>
            <w:proofErr w:type="spell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Potência mínima 1</w:t>
            </w:r>
            <w:r w:rsidR="00B23A8E">
              <w:rPr>
                <w:bCs/>
                <w:sz w:val="24"/>
                <w:szCs w:val="24"/>
              </w:rPr>
              <w:t>5</w:t>
            </w:r>
            <w:r>
              <w:rPr>
                <w:bCs/>
                <w:sz w:val="24"/>
                <w:szCs w:val="24"/>
              </w:rPr>
              <w:t>0</w:t>
            </w:r>
            <w:r w:rsidRPr="00192F4B">
              <w:rPr>
                <w:bCs/>
                <w:sz w:val="24"/>
                <w:szCs w:val="24"/>
              </w:rPr>
              <w:t xml:space="preserve"> </w:t>
            </w:r>
            <w:proofErr w:type="spellStart"/>
            <w:r w:rsidRPr="00192F4B">
              <w:rPr>
                <w:bCs/>
                <w:sz w:val="24"/>
                <w:szCs w:val="24"/>
              </w:rPr>
              <w:t>cv</w:t>
            </w:r>
            <w:proofErr w:type="spell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04 portas;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Direção elétrica;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Câmbio</w:t>
            </w:r>
            <w:r>
              <w:rPr>
                <w:bCs/>
                <w:sz w:val="24"/>
                <w:szCs w:val="24"/>
              </w:rPr>
              <w:t xml:space="preserve"> </w:t>
            </w:r>
            <w:r w:rsidR="00B23A8E">
              <w:rPr>
                <w:bCs/>
                <w:sz w:val="24"/>
                <w:szCs w:val="24"/>
              </w:rPr>
              <w:t>AUTOMÁTICO</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Trio Elétrico (</w:t>
            </w:r>
            <w:proofErr w:type="gramStart"/>
            <w:r w:rsidRPr="00192F4B">
              <w:rPr>
                <w:bCs/>
                <w:sz w:val="24"/>
                <w:szCs w:val="24"/>
              </w:rPr>
              <w:t>trava,</w:t>
            </w:r>
            <w:proofErr w:type="gramEnd"/>
            <w:r w:rsidRPr="00192F4B">
              <w:rPr>
                <w:bCs/>
                <w:sz w:val="24"/>
                <w:szCs w:val="24"/>
              </w:rPr>
              <w:t xml:space="preserve"> vidro, alarme);</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 xml:space="preserve">Encosto de cabeça do banco traseiro para </w:t>
            </w:r>
            <w:proofErr w:type="gramStart"/>
            <w:r w:rsidRPr="00192F4B">
              <w:rPr>
                <w:bCs/>
                <w:sz w:val="24"/>
                <w:szCs w:val="24"/>
              </w:rPr>
              <w:t>3</w:t>
            </w:r>
            <w:proofErr w:type="gramEnd"/>
            <w:r w:rsidRPr="00192F4B">
              <w:rPr>
                <w:bCs/>
                <w:sz w:val="24"/>
                <w:szCs w:val="24"/>
              </w:rPr>
              <w:t xml:space="preserve"> passageiros;</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Freios ABS</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06</w:t>
            </w:r>
            <w:r w:rsidRPr="00192F4B">
              <w:rPr>
                <w:bCs/>
                <w:sz w:val="24"/>
                <w:szCs w:val="24"/>
              </w:rPr>
              <w:t xml:space="preserve"> Air Bags, sendo eles frontais e laterais;</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 xml:space="preserve">Distância Entre eixos </w:t>
            </w:r>
            <w:proofErr w:type="gramStart"/>
            <w:r>
              <w:rPr>
                <w:bCs/>
                <w:sz w:val="24"/>
                <w:szCs w:val="24"/>
              </w:rPr>
              <w:t>265</w:t>
            </w:r>
            <w:r w:rsidRPr="00192F4B">
              <w:rPr>
                <w:bCs/>
                <w:sz w:val="24"/>
                <w:szCs w:val="24"/>
              </w:rPr>
              <w:t>0mm</w:t>
            </w:r>
            <w:proofErr w:type="gram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lastRenderedPageBreak/>
              <w:t>Kit multimídia com conexão Bluetooth, USB e Câmera de Ré;</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Ajuste de altura do banco do motorista e coluna de direção;</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Ta</w:t>
            </w:r>
            <w:r>
              <w:rPr>
                <w:bCs/>
                <w:sz w:val="24"/>
                <w:szCs w:val="24"/>
              </w:rPr>
              <w:t>nque de combustível mínimo de 48</w:t>
            </w:r>
            <w:r w:rsidRPr="00192F4B">
              <w:rPr>
                <w:bCs/>
                <w:sz w:val="24"/>
                <w:szCs w:val="24"/>
              </w:rPr>
              <w:t xml:space="preserve"> litros;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Porta malas com capacida</w:t>
            </w:r>
            <w:r>
              <w:rPr>
                <w:bCs/>
                <w:sz w:val="24"/>
                <w:szCs w:val="24"/>
              </w:rPr>
              <w:t>de mínima de 460</w:t>
            </w:r>
            <w:r w:rsidRPr="00192F4B">
              <w:rPr>
                <w:bCs/>
                <w:sz w:val="24"/>
                <w:szCs w:val="24"/>
              </w:rPr>
              <w:t xml:space="preserve"> litros</w:t>
            </w:r>
          </w:p>
          <w:p w:rsidR="003669CE" w:rsidRPr="00192F4B" w:rsidRDefault="003669CE" w:rsidP="003669CE">
            <w:pPr>
              <w:numPr>
                <w:ilvl w:val="0"/>
                <w:numId w:val="21"/>
              </w:numPr>
              <w:tabs>
                <w:tab w:val="num" w:pos="470"/>
              </w:tabs>
              <w:spacing w:after="0" w:line="240" w:lineRule="auto"/>
              <w:ind w:left="470" w:right="0"/>
              <w:rPr>
                <w:bCs/>
                <w:sz w:val="24"/>
                <w:szCs w:val="24"/>
              </w:rPr>
            </w:pPr>
            <w:proofErr w:type="gramStart"/>
            <w:r>
              <w:rPr>
                <w:bCs/>
                <w:sz w:val="24"/>
                <w:szCs w:val="24"/>
              </w:rPr>
              <w:t>Rodado mínimo de 16</w:t>
            </w:r>
            <w:r w:rsidRPr="00192F4B">
              <w:rPr>
                <w:bCs/>
                <w:sz w:val="24"/>
                <w:szCs w:val="24"/>
              </w:rPr>
              <w:t>”</w:t>
            </w:r>
            <w:proofErr w:type="gramEnd"/>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3669CE" w:rsidRPr="00192F4B" w:rsidRDefault="003669CE" w:rsidP="003669CE">
            <w:pPr>
              <w:tabs>
                <w:tab w:val="num" w:pos="470"/>
              </w:tabs>
              <w:spacing w:after="0" w:line="240" w:lineRule="auto"/>
              <w:ind w:left="470" w:right="0" w:firstLine="0"/>
              <w:rPr>
                <w:bCs/>
                <w:sz w:val="24"/>
                <w:szCs w:val="24"/>
              </w:rPr>
            </w:pPr>
          </w:p>
          <w:p w:rsidR="003669CE" w:rsidRPr="00B10D04" w:rsidRDefault="003669CE" w:rsidP="003669CE">
            <w:pPr>
              <w:spacing w:after="0" w:line="240" w:lineRule="auto"/>
              <w:ind w:left="470"/>
              <w:rPr>
                <w:bCs/>
                <w:sz w:val="16"/>
                <w:szCs w:val="16"/>
              </w:rPr>
            </w:pPr>
            <w:bookmarkStart w:id="0" w:name="_GoBack"/>
            <w:bookmarkEnd w:id="0"/>
          </w:p>
          <w:p w:rsidR="003669CE" w:rsidRPr="00192F4B" w:rsidRDefault="003669CE" w:rsidP="003669CE">
            <w:pPr>
              <w:spacing w:after="0" w:line="240" w:lineRule="auto"/>
              <w:ind w:left="110"/>
              <w:rPr>
                <w:bCs/>
                <w:sz w:val="16"/>
                <w:szCs w:val="16"/>
              </w:rPr>
            </w:pPr>
          </w:p>
          <w:p w:rsidR="003669CE" w:rsidRDefault="003669CE" w:rsidP="003669CE">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3669CE" w:rsidRDefault="003669CE" w:rsidP="003669CE">
            <w:pPr>
              <w:spacing w:after="0" w:line="240" w:lineRule="auto"/>
              <w:ind w:left="110"/>
              <w:rPr>
                <w:bCs/>
                <w:sz w:val="24"/>
                <w:szCs w:val="24"/>
                <w:u w:val="single"/>
              </w:rPr>
            </w:pPr>
          </w:p>
          <w:p w:rsidR="003669CE" w:rsidRPr="00192F4B" w:rsidRDefault="003669CE" w:rsidP="003669CE">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3669CE" w:rsidRPr="00192F4B" w:rsidRDefault="003669CE" w:rsidP="003669CE">
            <w:pPr>
              <w:spacing w:after="0" w:line="240" w:lineRule="auto"/>
              <w:ind w:left="110"/>
              <w:rPr>
                <w:bCs/>
                <w:sz w:val="24"/>
                <w:szCs w:val="24"/>
                <w:u w:val="single"/>
              </w:rPr>
            </w:pPr>
          </w:p>
          <w:p w:rsidR="003669CE" w:rsidRPr="00C607EA" w:rsidRDefault="003669CE" w:rsidP="003669CE">
            <w:pPr>
              <w:spacing w:after="0" w:line="240" w:lineRule="auto"/>
              <w:ind w:left="110"/>
              <w:rPr>
                <w:b/>
                <w:bCs/>
                <w:color w:val="FF0000"/>
                <w:sz w:val="16"/>
                <w:szCs w:val="16"/>
              </w:rPr>
            </w:pPr>
          </w:p>
        </w:tc>
        <w:tc>
          <w:tcPr>
            <w:tcW w:w="1134"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p>
        </w:tc>
        <w:tc>
          <w:tcPr>
            <w:tcW w:w="1843"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r w:rsidRPr="00C607EA">
              <w:rPr>
                <w:b/>
                <w:bCs/>
                <w:sz w:val="24"/>
                <w:szCs w:val="24"/>
              </w:rPr>
              <w:t xml:space="preserve">R$ </w:t>
            </w:r>
            <w:r>
              <w:rPr>
                <w:b/>
                <w:bCs/>
                <w:sz w:val="24"/>
                <w:szCs w:val="24"/>
              </w:rPr>
              <w:t>180.000,00</w:t>
            </w:r>
          </w:p>
          <w:p w:rsidR="003669CE" w:rsidRPr="00C607EA" w:rsidRDefault="003669CE" w:rsidP="003669CE">
            <w:pPr>
              <w:spacing w:after="0" w:line="240" w:lineRule="auto"/>
              <w:jc w:val="center"/>
              <w:rPr>
                <w:b/>
                <w:bCs/>
                <w:color w:val="FF0000"/>
                <w:sz w:val="24"/>
                <w:szCs w:val="24"/>
              </w:rPr>
            </w:pPr>
          </w:p>
        </w:tc>
      </w:tr>
    </w:tbl>
    <w:p w:rsidR="008A20F7" w:rsidRDefault="008A20F7">
      <w:pPr>
        <w:spacing w:after="0" w:line="240" w:lineRule="auto"/>
        <w:ind w:left="0" w:right="0" w:firstLine="0"/>
        <w:rPr>
          <w:b/>
        </w:rPr>
      </w:pPr>
    </w:p>
    <w:p w:rsidR="00836490" w:rsidRPr="00F30650" w:rsidRDefault="00836490" w:rsidP="00836490">
      <w:pPr>
        <w:numPr>
          <w:ilvl w:val="0"/>
          <w:numId w:val="22"/>
        </w:numPr>
        <w:spacing w:after="88"/>
        <w:ind w:right="0" w:hanging="244"/>
        <w:rPr>
          <w:sz w:val="24"/>
          <w:szCs w:val="24"/>
        </w:rPr>
      </w:pPr>
      <w:r w:rsidRPr="00F30650">
        <w:rPr>
          <w:b/>
          <w:sz w:val="24"/>
          <w:szCs w:val="24"/>
        </w:rPr>
        <w:t>DA GARANTIA E DA ASSISTÊNCIA TÉCNICA</w:t>
      </w:r>
    </w:p>
    <w:p w:rsidR="00836490" w:rsidRPr="00F30650" w:rsidRDefault="00836490" w:rsidP="00836490">
      <w:pPr>
        <w:autoSpaceDE w:val="0"/>
        <w:autoSpaceDN w:val="0"/>
        <w:adjustRightInd w:val="0"/>
        <w:spacing w:after="0" w:line="240" w:lineRule="auto"/>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2.1. O prazo de garantia deverá ser de, no mínimo, 12 (doze) meses, contados do recebimento definitivo pelas Secretarias requisitantes, sem limite de quilometragem.</w:t>
      </w:r>
    </w:p>
    <w:p w:rsidR="00836490" w:rsidRPr="00F30650" w:rsidRDefault="00836490" w:rsidP="00836490">
      <w:pPr>
        <w:autoSpaceDE w:val="0"/>
        <w:autoSpaceDN w:val="0"/>
        <w:adjustRightInd w:val="0"/>
        <w:spacing w:after="0" w:line="240" w:lineRule="auto"/>
        <w:ind w:firstLine="567"/>
        <w:rPr>
          <w:sz w:val="24"/>
          <w:szCs w:val="24"/>
        </w:rPr>
      </w:pPr>
    </w:p>
    <w:p w:rsidR="00836490" w:rsidRPr="00D422F6" w:rsidRDefault="00836490" w:rsidP="00836490">
      <w:pPr>
        <w:autoSpaceDE w:val="0"/>
        <w:autoSpaceDN w:val="0"/>
        <w:adjustRightInd w:val="0"/>
        <w:spacing w:after="0" w:line="240" w:lineRule="auto"/>
        <w:ind w:firstLine="567"/>
        <w:rPr>
          <w:sz w:val="24"/>
          <w:szCs w:val="24"/>
        </w:rPr>
      </w:pPr>
      <w:r w:rsidRPr="00F30650">
        <w:rPr>
          <w:sz w:val="24"/>
          <w:szCs w:val="24"/>
        </w:rPr>
        <w:t xml:space="preserve">2.1.1 Durante o período de garantia, a empresa vencedora garantirá à Secretaria requerente, a assistência técnica do objeto, fornecida por concessionária autorizada pelo fabricante do veículo, </w:t>
      </w:r>
      <w:r w:rsidRPr="00D422F6">
        <w:rPr>
          <w:sz w:val="24"/>
          <w:szCs w:val="24"/>
        </w:rPr>
        <w:t>em distância por rodovia pavimentada de até no máximo 150 km da sede do município de Quinze de Novembro, RS.</w:t>
      </w:r>
    </w:p>
    <w:p w:rsidR="00836490" w:rsidRPr="00D422F6"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2.2 A garantia deverá abranger peças originais dos veículos ofertados.</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B23A8E">
      <w:pPr>
        <w:autoSpaceDE w:val="0"/>
        <w:autoSpaceDN w:val="0"/>
        <w:adjustRightInd w:val="0"/>
        <w:spacing w:after="0" w:line="240" w:lineRule="auto"/>
        <w:ind w:firstLine="567"/>
        <w:rPr>
          <w:sz w:val="24"/>
          <w:szCs w:val="24"/>
        </w:rPr>
      </w:pPr>
      <w:r w:rsidRPr="00F30650">
        <w:rPr>
          <w:sz w:val="24"/>
          <w:szCs w:val="24"/>
        </w:rPr>
        <w:t>2.3 Todas as despesas decorrentes da manutenção da garantia são de responsabilidade do licitante vencedor.</w:t>
      </w:r>
    </w:p>
    <w:p w:rsidR="00836490" w:rsidRPr="00F30650" w:rsidRDefault="00836490" w:rsidP="00836490">
      <w:pPr>
        <w:numPr>
          <w:ilvl w:val="0"/>
          <w:numId w:val="22"/>
        </w:numPr>
        <w:spacing w:after="88"/>
        <w:ind w:right="0" w:hanging="244"/>
        <w:rPr>
          <w:sz w:val="24"/>
          <w:szCs w:val="24"/>
        </w:rPr>
      </w:pPr>
      <w:r w:rsidRPr="00F30650">
        <w:rPr>
          <w:b/>
          <w:sz w:val="24"/>
          <w:szCs w:val="24"/>
        </w:rPr>
        <w:lastRenderedPageBreak/>
        <w:t>DA ENTREGA E DA ACEITAÇÃO</w:t>
      </w:r>
    </w:p>
    <w:p w:rsidR="00836490" w:rsidRPr="00F30650" w:rsidRDefault="00836490" w:rsidP="00836490">
      <w:pPr>
        <w:numPr>
          <w:ilvl w:val="1"/>
          <w:numId w:val="22"/>
        </w:numPr>
        <w:spacing w:after="111" w:line="233" w:lineRule="auto"/>
        <w:ind w:left="0" w:right="4" w:firstLine="567"/>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Pr>
          <w:sz w:val="24"/>
          <w:szCs w:val="24"/>
        </w:rPr>
        <w:t>7</w:t>
      </w:r>
      <w:r w:rsidRPr="00F30650">
        <w:rPr>
          <w:sz w:val="24"/>
          <w:szCs w:val="24"/>
        </w:rPr>
        <w:t xml:space="preserve">:00 às </w:t>
      </w:r>
      <w:r>
        <w:rPr>
          <w:sz w:val="24"/>
          <w:szCs w:val="24"/>
        </w:rPr>
        <w:t>13</w:t>
      </w:r>
      <w:r w:rsidRPr="00F30650">
        <w:rPr>
          <w:sz w:val="24"/>
          <w:szCs w:val="24"/>
        </w:rPr>
        <w:t xml:space="preserve"> horas, no Centro Administrativo do Município de Quinze de Novembro, RS, situado na Rua Gonçalves Dias, 875, Quinze de Novembro, RS.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Pr>
          <w:b/>
          <w:sz w:val="24"/>
          <w:szCs w:val="24"/>
          <w:highlight w:val="yellow"/>
        </w:rPr>
        <w:t>6</w:t>
      </w:r>
      <w:r w:rsidRPr="00F30650">
        <w:rPr>
          <w:b/>
          <w:sz w:val="24"/>
          <w:szCs w:val="24"/>
          <w:highlight w:val="yellow"/>
        </w:rPr>
        <w:t xml:space="preserve">0 </w:t>
      </w:r>
      <w:r w:rsidRPr="00F30650">
        <w:rPr>
          <w:sz w:val="24"/>
          <w:szCs w:val="24"/>
          <w:highlight w:val="yellow"/>
        </w:rPr>
        <w:t>(</w:t>
      </w:r>
      <w:r>
        <w:rPr>
          <w:sz w:val="24"/>
          <w:szCs w:val="24"/>
          <w:highlight w:val="yellow"/>
        </w:rPr>
        <w:t>sessenta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Os veículos somente serão liberados após a conferência realizada pelos funcionários do Departamento Municipal de Saúde, para avaliação da conformidade das características conforme as especificações técnicas.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3.2 O licitante vencedor deverá descarregar e armazenar os veículos no local indicado,</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comprometendo</w:t>
      </w:r>
      <w:proofErr w:type="gramEnd"/>
      <w:r w:rsidRPr="00F30650">
        <w:rPr>
          <w:sz w:val="24"/>
          <w:szCs w:val="24"/>
        </w:rPr>
        <w:t>-se integralmente, com eventuais danos causados a este.</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3.3 Não será aceito veículos que se apresente nas seguintes situações: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a) com vícios de qualidade decorrentes de fabricação ou de transporte inadequado, que não possam ser resolvidos no prazo máximo de 05 (cinco) dias úteis;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b) com especificação diferente daquela solicitada no Edital e constante na proposta de</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preços</w:t>
      </w:r>
      <w:proofErr w:type="gramEnd"/>
      <w:r w:rsidRPr="00F30650">
        <w:rPr>
          <w:sz w:val="24"/>
          <w:szCs w:val="24"/>
        </w:rPr>
        <w:t xml:space="preserve"> vencedora;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c) com marca, modelo e/ou fabricante diferente daquele constante na proposta de preços vencedora e nota de empenho.</w:t>
      </w:r>
    </w:p>
    <w:p w:rsidR="00836490" w:rsidRPr="00F30650" w:rsidRDefault="00836490" w:rsidP="00836490">
      <w:pPr>
        <w:spacing w:after="88"/>
        <w:ind w:right="4"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3.5 No caso de descumprimento dos prazos determinados para entrega do objeto e/ou</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entrega</w:t>
      </w:r>
      <w:proofErr w:type="gramEnd"/>
      <w:r w:rsidRPr="00F30650">
        <w:rPr>
          <w:sz w:val="24"/>
          <w:szCs w:val="24"/>
        </w:rPr>
        <w:t xml:space="preserve"> em desacordo com o solicitado no Edital, poderão ser aplicadas as sanções e penalidades previstas neste Edital.</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3.6 O recebimento do objeto desta licitação será da seguinte forma: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lastRenderedPageBreak/>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rsidR="008A20F7" w:rsidRDefault="008A20F7">
      <w:pPr>
        <w:spacing w:after="0" w:line="240" w:lineRule="auto"/>
        <w:ind w:left="0" w:right="0" w:firstLine="0"/>
        <w:rPr>
          <w:b/>
        </w:rPr>
      </w:pPr>
    </w:p>
    <w:p w:rsidR="007E0735" w:rsidRDefault="00836490">
      <w:pPr>
        <w:spacing w:after="0" w:line="240" w:lineRule="auto"/>
        <w:ind w:left="0" w:right="-28" w:firstLine="0"/>
      </w:pPr>
      <w:r>
        <w:rPr>
          <w:b/>
        </w:rPr>
        <w:t>4</w:t>
      </w:r>
      <w:r w:rsidR="007D06E6">
        <w:rPr>
          <w:b/>
        </w:rPr>
        <w:t>.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836490" w:rsidP="00C3347E">
      <w:pPr>
        <w:spacing w:after="0" w:line="240" w:lineRule="auto"/>
        <w:ind w:left="0" w:right="-28" w:firstLine="0"/>
        <w:jc w:val="left"/>
        <w:rPr>
          <w:b/>
          <w:highlight w:val="yellow"/>
          <w:u w:val="single"/>
        </w:rPr>
      </w:pPr>
      <w:r>
        <w:rPr>
          <w:b/>
        </w:rPr>
        <w:t>4.1</w:t>
      </w:r>
      <w:r w:rsidR="00C3347E">
        <w:rPr>
          <w:b/>
        </w:rPr>
        <w:t xml:space="preserve">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836490">
        <w:rPr>
          <w:b/>
        </w:rPr>
        <w:t>POR LOTE</w:t>
      </w:r>
      <w:r>
        <w:t>.</w:t>
      </w:r>
    </w:p>
    <w:p w:rsidR="007E0735" w:rsidRDefault="007E0735">
      <w:pPr>
        <w:spacing w:after="0" w:line="240" w:lineRule="auto"/>
        <w:ind w:left="0" w:right="0" w:firstLine="0"/>
        <w:rPr>
          <w:b/>
        </w:rPr>
      </w:pPr>
    </w:p>
    <w:p w:rsidR="007E0735" w:rsidRDefault="00836490">
      <w:pPr>
        <w:spacing w:after="0" w:line="240" w:lineRule="auto"/>
        <w:ind w:left="0" w:right="0" w:firstLine="0"/>
        <w:jc w:val="right"/>
        <w:rPr>
          <w:b/>
          <w:highlight w:val="yellow"/>
        </w:rPr>
      </w:pPr>
      <w:r>
        <w:t>Quinze de novembro, RS,</w:t>
      </w:r>
      <w:r w:rsidR="00B10D04">
        <w:t xml:space="preserve"> </w:t>
      </w:r>
      <w:r w:rsidR="00B23A8E">
        <w:t>01</w:t>
      </w:r>
      <w:r w:rsidR="00310C59">
        <w:t xml:space="preserve"> de </w:t>
      </w:r>
      <w:r w:rsidR="00B10D04">
        <w:t>jul</w:t>
      </w:r>
      <w:r w:rsidR="00B23A8E">
        <w:t>ho</w:t>
      </w:r>
      <w:r w:rsidR="008E3E70">
        <w:t xml:space="preserve"> de 2026</w:t>
      </w:r>
      <w:r w:rsidR="007D06E6">
        <w:t>.</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310C59">
      <w:pPr>
        <w:spacing w:after="0" w:line="240" w:lineRule="auto"/>
        <w:ind w:left="0" w:right="0" w:firstLine="0"/>
        <w:jc w:val="center"/>
      </w:pPr>
      <w:r>
        <w:rPr>
          <w:b/>
        </w:rPr>
        <w:t>MARCOS LUIS PETRI</w:t>
      </w:r>
    </w:p>
    <w:p w:rsidR="007E0735" w:rsidRDefault="007D06E6">
      <w:pPr>
        <w:spacing w:after="0" w:line="240" w:lineRule="auto"/>
        <w:ind w:left="0" w:right="0" w:firstLine="0"/>
        <w:jc w:val="center"/>
        <w:rPr>
          <w:b/>
        </w:rPr>
      </w:pPr>
      <w:r>
        <w:t xml:space="preserve">Prefeito Municipal </w:t>
      </w:r>
    </w:p>
    <w:p w:rsidR="007E0735" w:rsidRDefault="007E0735"/>
    <w:sectPr w:rsidR="007E0735">
      <w:headerReference w:type="even" r:id="rId14"/>
      <w:headerReference w:type="default" r:id="rId15"/>
      <w:footerReference w:type="even" r:id="rId16"/>
      <w:footerReference w:type="default" r:id="rId17"/>
      <w:headerReference w:type="first" r:id="rId18"/>
      <w:footerReference w:type="first" r:id="rId19"/>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CE" w:rsidRDefault="003669CE">
      <w:pPr>
        <w:spacing w:after="0" w:line="240" w:lineRule="auto"/>
      </w:pPr>
      <w:r>
        <w:separator/>
      </w:r>
    </w:p>
  </w:endnote>
  <w:endnote w:type="continuationSeparator" w:id="0">
    <w:p w:rsidR="003669CE" w:rsidRDefault="0036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3669CE" w:rsidRDefault="003669CE">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3669CE" w:rsidRDefault="003669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3669CE" w:rsidRDefault="003669CE">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3669CE" w:rsidRDefault="003669CE">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3669CE" w:rsidRDefault="003669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CE" w:rsidRDefault="003669CE">
      <w:pPr>
        <w:spacing w:after="0" w:line="240" w:lineRule="auto"/>
      </w:pPr>
      <w:r>
        <w:separator/>
      </w:r>
    </w:p>
  </w:footnote>
  <w:footnote w:type="continuationSeparator" w:id="0">
    <w:p w:rsidR="003669CE" w:rsidRDefault="00366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3669CE">
      <w:trPr>
        <w:trHeight w:val="955"/>
      </w:trPr>
      <w:tc>
        <w:tcPr>
          <w:tcW w:w="1503" w:type="dxa"/>
          <w:vAlign w:val="center"/>
        </w:tcPr>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3669CE" w:rsidRDefault="003669CE">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3669CE" w:rsidRDefault="003669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3669CE" w:rsidRDefault="003669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3669CE" w:rsidRDefault="003669CE">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3669CE" w:rsidRDefault="003669CE">
                                <w:pPr>
                                  <w:spacing w:after="0" w:line="240" w:lineRule="auto"/>
                                  <w:ind w:left="0" w:right="0" w:firstLine="0"/>
                                  <w:jc w:val="left"/>
                                  <w:textDirection w:val="btLr"/>
                                </w:pPr>
                              </w:p>
                            </w:txbxContent>
                          </v:textbox>
                        </v:oval>
                      </v:group>
                    </v:group>
                  </v:group>
                </w:pict>
              </mc:Fallback>
            </mc:AlternateConten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3669CE" w:rsidRDefault="003669C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5">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6">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7">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8">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9">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0">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2">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5">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7">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8">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9">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0">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6"/>
  </w:num>
  <w:num w:numId="3">
    <w:abstractNumId w:val="15"/>
  </w:num>
  <w:num w:numId="4">
    <w:abstractNumId w:val="1"/>
  </w:num>
  <w:num w:numId="5">
    <w:abstractNumId w:val="4"/>
  </w:num>
  <w:num w:numId="6">
    <w:abstractNumId w:val="8"/>
  </w:num>
  <w:num w:numId="7">
    <w:abstractNumId w:val="14"/>
  </w:num>
  <w:num w:numId="8">
    <w:abstractNumId w:val="18"/>
  </w:num>
  <w:num w:numId="9">
    <w:abstractNumId w:val="20"/>
  </w:num>
  <w:num w:numId="10">
    <w:abstractNumId w:val="3"/>
  </w:num>
  <w:num w:numId="11">
    <w:abstractNumId w:val="9"/>
  </w:num>
  <w:num w:numId="12">
    <w:abstractNumId w:val="19"/>
  </w:num>
  <w:num w:numId="13">
    <w:abstractNumId w:val="21"/>
  </w:num>
  <w:num w:numId="14">
    <w:abstractNumId w:val="17"/>
  </w:num>
  <w:num w:numId="15">
    <w:abstractNumId w:val="16"/>
  </w:num>
  <w:num w:numId="16">
    <w:abstractNumId w:val="12"/>
  </w:num>
  <w:num w:numId="17">
    <w:abstractNumId w:val="7"/>
  </w:num>
  <w:num w:numId="18">
    <w:abstractNumId w:val="5"/>
  </w:num>
  <w:num w:numId="19">
    <w:abstractNumId w:val="11"/>
  </w:num>
  <w:num w:numId="20">
    <w:abstractNumId w:val="13"/>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A19F6"/>
    <w:rsid w:val="000A2D64"/>
    <w:rsid w:val="000B2F7F"/>
    <w:rsid w:val="000D6C32"/>
    <w:rsid w:val="001743C8"/>
    <w:rsid w:val="001B644D"/>
    <w:rsid w:val="001C5F62"/>
    <w:rsid w:val="00250339"/>
    <w:rsid w:val="002A3347"/>
    <w:rsid w:val="002B3B43"/>
    <w:rsid w:val="002F78C1"/>
    <w:rsid w:val="00310C59"/>
    <w:rsid w:val="00324374"/>
    <w:rsid w:val="0033792B"/>
    <w:rsid w:val="003669CE"/>
    <w:rsid w:val="003A02CA"/>
    <w:rsid w:val="003B3714"/>
    <w:rsid w:val="003E7404"/>
    <w:rsid w:val="00453DFA"/>
    <w:rsid w:val="0045466F"/>
    <w:rsid w:val="00484805"/>
    <w:rsid w:val="004B2883"/>
    <w:rsid w:val="004B7FA0"/>
    <w:rsid w:val="004C34D5"/>
    <w:rsid w:val="00512ED4"/>
    <w:rsid w:val="005E2958"/>
    <w:rsid w:val="00664035"/>
    <w:rsid w:val="006A7757"/>
    <w:rsid w:val="006D71E5"/>
    <w:rsid w:val="0073108A"/>
    <w:rsid w:val="00732288"/>
    <w:rsid w:val="0075283A"/>
    <w:rsid w:val="0079174F"/>
    <w:rsid w:val="007A5E9A"/>
    <w:rsid w:val="007D06E6"/>
    <w:rsid w:val="007E0735"/>
    <w:rsid w:val="00836490"/>
    <w:rsid w:val="0088310F"/>
    <w:rsid w:val="008857E5"/>
    <w:rsid w:val="008A20F7"/>
    <w:rsid w:val="008E3E70"/>
    <w:rsid w:val="0090474E"/>
    <w:rsid w:val="00904D93"/>
    <w:rsid w:val="00951BF8"/>
    <w:rsid w:val="009C523B"/>
    <w:rsid w:val="00A26BCA"/>
    <w:rsid w:val="00A6365F"/>
    <w:rsid w:val="00A87CBF"/>
    <w:rsid w:val="00A95D20"/>
    <w:rsid w:val="00AF4298"/>
    <w:rsid w:val="00B10D04"/>
    <w:rsid w:val="00B23A8E"/>
    <w:rsid w:val="00B42B69"/>
    <w:rsid w:val="00B46BDF"/>
    <w:rsid w:val="00B55DEC"/>
    <w:rsid w:val="00B676BE"/>
    <w:rsid w:val="00BE5940"/>
    <w:rsid w:val="00C3347E"/>
    <w:rsid w:val="00C44151"/>
    <w:rsid w:val="00C52726"/>
    <w:rsid w:val="00D20CE2"/>
    <w:rsid w:val="00D504B7"/>
    <w:rsid w:val="00D52E28"/>
    <w:rsid w:val="00D91909"/>
    <w:rsid w:val="00DA12F6"/>
    <w:rsid w:val="00DD589E"/>
    <w:rsid w:val="00DF65BE"/>
    <w:rsid w:val="00E073DC"/>
    <w:rsid w:val="00EA4DF8"/>
    <w:rsid w:val="00EF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inzedenovembro.rs.gov.br/licitacao"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mpf.rs.gov.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inzedenovembro.rs.gov.br"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cidadecompras.com.b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7EC33D0-CAF9-4FF4-9E28-8FFC1F7B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6597</Words>
  <Characters>35625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Usuário do Windows</cp:lastModifiedBy>
  <cp:revision>3</cp:revision>
  <cp:lastPrinted>2023-11-20T19:24:00Z</cp:lastPrinted>
  <dcterms:created xsi:type="dcterms:W3CDTF">2026-07-02T13:37:00Z</dcterms:created>
  <dcterms:modified xsi:type="dcterms:W3CDTF">2026-07-02T13:56:00Z</dcterms:modified>
</cp:coreProperties>
</file>