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90" w:rsidRPr="00344EF1" w:rsidRDefault="00774A90" w:rsidP="00774A90">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344EF1">
        <w:rPr>
          <w:rFonts w:ascii="Consolas" w:eastAsia="SimSun" w:hAnsi="Consolas" w:cs="Mangal"/>
          <w:b/>
          <w:bCs/>
          <w:kern w:val="3"/>
          <w:lang w:eastAsia="zh-CN" w:bidi="hi-IN"/>
        </w:rPr>
        <w:t>EDITAL DE LICITAÇÃO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1</w:t>
      </w:r>
      <w:r w:rsidRPr="00344EF1">
        <w:rPr>
          <w:rFonts w:ascii="Consolas" w:eastAsia="SimSun" w:hAnsi="Consolas" w:cs="Mangal"/>
          <w:kern w:val="3"/>
          <w:lang w:eastAsia="zh-CN" w:bidi="hi-IN"/>
        </w:rPr>
        <w:t xml:space="preserve"> - MODALIDADE: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Pregão</w:t>
      </w:r>
      <w:r w:rsidRPr="00344EF1">
        <w:rPr>
          <w:rFonts w:ascii="Consolas" w:eastAsia="SimSun" w:hAnsi="Consolas" w:cs="Mangal"/>
          <w:b/>
          <w:kern w:val="3"/>
          <w:lang w:eastAsia="zh-CN" w:bidi="hi-IN"/>
        </w:rPr>
        <w:t xml:space="preserve"> Nº </w:t>
      </w:r>
      <w:r w:rsidR="00E928CD">
        <w:rPr>
          <w:rFonts w:ascii="Consolas" w:eastAsia="SimSun" w:hAnsi="Consolas" w:cs="Mangal"/>
          <w:b/>
          <w:kern w:val="3"/>
          <w:lang w:eastAsia="zh-CN" w:bidi="hi-IN"/>
        </w:rPr>
        <w:t>24</w:t>
      </w:r>
      <w:r w:rsidRPr="00344EF1">
        <w:rPr>
          <w:rFonts w:ascii="Consolas" w:eastAsia="SimSun" w:hAnsi="Consolas" w:cs="Mangal"/>
          <w:b/>
          <w:kern w:val="3"/>
          <w:lang w:eastAsia="zh-CN" w:bidi="hi-IN"/>
        </w:rPr>
        <w:t>/</w:t>
      </w:r>
      <w:r>
        <w:rPr>
          <w:rFonts w:ascii="Consolas" w:eastAsia="SimSun" w:hAnsi="Consolas" w:cs="Mangal"/>
          <w:b/>
          <w:kern w:val="3"/>
          <w:lang w:eastAsia="zh-CN" w:bidi="hi-IN"/>
        </w:rPr>
        <w:t>201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2</w:t>
      </w:r>
      <w:r w:rsidRPr="00344EF1">
        <w:rPr>
          <w:rFonts w:ascii="Consolas" w:eastAsia="SimSun" w:hAnsi="Consolas" w:cs="Mangal"/>
          <w:kern w:val="3"/>
          <w:lang w:eastAsia="zh-CN" w:bidi="hi-IN"/>
        </w:rPr>
        <w:t xml:space="preserve"> - DATA PUBLICAÇÃO DA LICITAÇÃO:</w:t>
      </w:r>
      <w:r w:rsidRPr="00344EF1">
        <w:rPr>
          <w:rFonts w:ascii="Consolas" w:eastAsia="SimSun" w:hAnsi="Consolas" w:cs="Mangal"/>
          <w:kern w:val="3"/>
          <w:lang w:eastAsia="zh-CN" w:bidi="hi-IN"/>
        </w:rPr>
        <w:tab/>
      </w:r>
      <w:r w:rsidR="00E928CD">
        <w:rPr>
          <w:rFonts w:ascii="Consolas" w:eastAsia="SimSun" w:hAnsi="Consolas" w:cs="Mangal"/>
          <w:b/>
          <w:kern w:val="3"/>
          <w:lang w:eastAsia="zh-CN" w:bidi="hi-IN"/>
        </w:rPr>
        <w:t>17/06/2019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3</w:t>
      </w:r>
      <w:r w:rsidRPr="00344EF1">
        <w:rPr>
          <w:rFonts w:ascii="Consolas" w:eastAsia="SimSun" w:hAnsi="Consolas" w:cs="Mangal"/>
          <w:kern w:val="3"/>
          <w:lang w:eastAsia="zh-CN" w:bidi="hi-IN"/>
        </w:rPr>
        <w:t xml:space="preserve"> - PRAZO DE ENTREGA DOS ENVELOPES:</w:t>
      </w:r>
      <w:r w:rsidRPr="00344EF1">
        <w:rPr>
          <w:rFonts w:ascii="Consolas" w:eastAsia="SimSun" w:hAnsi="Consolas" w:cs="Mangal"/>
          <w:kern w:val="3"/>
          <w:lang w:eastAsia="zh-CN" w:bidi="hi-IN"/>
        </w:rPr>
        <w:tab/>
      </w:r>
      <w:r w:rsidR="00E928CD">
        <w:rPr>
          <w:rFonts w:ascii="Consolas" w:eastAsia="SimSun" w:hAnsi="Consolas" w:cs="Mangal"/>
          <w:b/>
          <w:kern w:val="3"/>
          <w:lang w:eastAsia="zh-CN" w:bidi="hi-IN"/>
        </w:rPr>
        <w:t>04/07</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4</w:t>
      </w:r>
      <w:r w:rsidRPr="00344EF1">
        <w:rPr>
          <w:rFonts w:ascii="Consolas" w:eastAsia="SimSun" w:hAnsi="Consolas" w:cs="Mangal"/>
          <w:kern w:val="3"/>
          <w:lang w:eastAsia="zh-CN" w:bidi="hi-IN"/>
        </w:rPr>
        <w:t xml:space="preserve"> - DATA DE ABERTURA DAS PROPOSTAS:</w:t>
      </w:r>
      <w:r w:rsidRPr="00344EF1">
        <w:rPr>
          <w:rFonts w:ascii="Consolas" w:eastAsia="SimSun" w:hAnsi="Consolas" w:cs="Mangal"/>
          <w:b/>
          <w:kern w:val="3"/>
          <w:lang w:eastAsia="zh-CN" w:bidi="hi-IN"/>
        </w:rPr>
        <w:tab/>
      </w:r>
      <w:r w:rsidR="00E928CD">
        <w:rPr>
          <w:rFonts w:ascii="Consolas" w:eastAsia="SimSun" w:hAnsi="Consolas" w:cs="Mangal"/>
          <w:b/>
          <w:kern w:val="3"/>
          <w:lang w:eastAsia="zh-CN" w:bidi="hi-IN"/>
        </w:rPr>
        <w:t>04/07</w:t>
      </w:r>
      <w:r>
        <w:rPr>
          <w:rFonts w:ascii="Consolas" w:eastAsia="SimSun" w:hAnsi="Consolas" w:cs="Mangal"/>
          <w:b/>
          <w:kern w:val="3"/>
          <w:lang w:eastAsia="zh-CN" w:bidi="hi-IN"/>
        </w:rPr>
        <w:t>/1</w:t>
      </w:r>
      <w:r w:rsidR="00E1655E">
        <w:rPr>
          <w:rFonts w:ascii="Consolas" w:eastAsia="SimSun" w:hAnsi="Consolas" w:cs="Mangal"/>
          <w:b/>
          <w:kern w:val="3"/>
          <w:lang w:eastAsia="zh-CN" w:bidi="hi-IN"/>
        </w:rPr>
        <w:t>9</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5</w:t>
      </w:r>
      <w:r w:rsidRPr="00344EF1">
        <w:rPr>
          <w:rFonts w:ascii="Consolas" w:eastAsia="SimSun" w:hAnsi="Consolas" w:cs="Mangal"/>
          <w:kern w:val="3"/>
          <w:lang w:eastAsia="zh-CN" w:bidi="hi-IN"/>
        </w:rPr>
        <w:t xml:space="preserve"> - HORÁRIO: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6</w:t>
      </w:r>
      <w:r w:rsidRPr="00344EF1">
        <w:rPr>
          <w:rFonts w:ascii="Consolas" w:eastAsia="SimSun" w:hAnsi="Consolas" w:cs="Mangal"/>
          <w:kern w:val="3"/>
          <w:lang w:eastAsia="zh-CN" w:bidi="hi-IN"/>
        </w:rPr>
        <w:t xml:space="preserve"> - LOCAL DE ABERTURA: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kern w:val="3"/>
          <w:lang w:eastAsia="zh-CN" w:bidi="hi-IN"/>
        </w:rPr>
        <w:t>Prefeitura Municipal de Quinze de Novembro</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7</w:t>
      </w:r>
      <w:r w:rsidRPr="00344EF1">
        <w:rPr>
          <w:rFonts w:ascii="Consolas" w:eastAsia="SimSun" w:hAnsi="Consolas" w:cs="Mangal"/>
          <w:kern w:val="3"/>
          <w:lang w:eastAsia="zh-CN" w:bidi="hi-IN"/>
        </w:rPr>
        <w:t xml:space="preserve"> - CONDIÇÕES DE PAGAMENTO:</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bCs/>
          <w:kern w:val="3"/>
          <w:lang w:eastAsia="zh-CN" w:bidi="hi-IN"/>
        </w:rPr>
        <w:t xml:space="preserve">ATÉ </w:t>
      </w:r>
      <w:r w:rsidR="003B6F5C">
        <w:rPr>
          <w:rFonts w:ascii="Consolas" w:eastAsia="SimSun" w:hAnsi="Consolas" w:cs="Mangal"/>
          <w:b/>
          <w:bCs/>
          <w:kern w:val="3"/>
          <w:lang w:eastAsia="zh-CN" w:bidi="hi-IN"/>
        </w:rPr>
        <w:t>20</w:t>
      </w:r>
      <w:r>
        <w:rPr>
          <w:rFonts w:ascii="Consolas" w:eastAsia="SimSun" w:hAnsi="Consolas" w:cs="Mangal"/>
          <w:b/>
          <w:bCs/>
          <w:kern w:val="3"/>
          <w:lang w:eastAsia="zh-CN" w:bidi="hi-IN"/>
        </w:rPr>
        <w:t xml:space="preserve"> (</w:t>
      </w:r>
      <w:r w:rsidR="003B6F5C">
        <w:rPr>
          <w:rFonts w:ascii="Consolas" w:eastAsia="SimSun" w:hAnsi="Consolas" w:cs="Mangal"/>
          <w:b/>
          <w:bCs/>
          <w:kern w:val="3"/>
          <w:lang w:eastAsia="zh-CN" w:bidi="hi-IN"/>
        </w:rPr>
        <w:t>vinte</w:t>
      </w:r>
      <w:r>
        <w:rPr>
          <w:rFonts w:ascii="Consolas" w:eastAsia="SimSun" w:hAnsi="Consolas" w:cs="Mangal"/>
          <w:b/>
          <w:bCs/>
          <w:kern w:val="3"/>
          <w:lang w:eastAsia="zh-CN" w:bidi="hi-IN"/>
        </w:rPr>
        <w:t xml:space="preserve">) DIAS, DO ATESTO DA NOTA </w:t>
      </w:r>
      <w:proofErr w:type="gramStart"/>
      <w:r>
        <w:rPr>
          <w:rFonts w:ascii="Consolas" w:eastAsia="SimSun" w:hAnsi="Consolas" w:cs="Mangal"/>
          <w:b/>
          <w:bCs/>
          <w:kern w:val="3"/>
          <w:lang w:eastAsia="zh-CN" w:bidi="hi-IN"/>
        </w:rPr>
        <w:t>FISCAL</w:t>
      </w:r>
      <w:proofErr w:type="gramEnd"/>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8</w:t>
      </w:r>
      <w:r w:rsidRPr="00344EF1">
        <w:rPr>
          <w:rFonts w:ascii="Consolas" w:eastAsia="SimSun" w:hAnsi="Consolas" w:cs="Mangal"/>
          <w:kern w:val="3"/>
          <w:lang w:eastAsia="zh-CN" w:bidi="hi-IN"/>
        </w:rPr>
        <w:t xml:space="preserve"> - VALIDADE DA PROPOSTA: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sidRPr="00344EF1">
        <w:rPr>
          <w:rFonts w:ascii="Consolas" w:eastAsia="SimSun" w:hAnsi="Consolas" w:cs="Mangal"/>
          <w:b/>
          <w:bCs/>
          <w:kern w:val="3"/>
          <w:lang w:eastAsia="zh-CN" w:bidi="hi-IN"/>
        </w:rPr>
        <w:t>60 dias.</w:t>
      </w:r>
    </w:p>
    <w:p w:rsidR="00774A90" w:rsidRPr="00344EF1" w:rsidRDefault="00774A90"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344EF1">
        <w:rPr>
          <w:rFonts w:ascii="Consolas" w:eastAsia="SimSun" w:hAnsi="Consolas" w:cs="Mangal"/>
          <w:kern w:val="3"/>
          <w:lang w:eastAsia="zh-CN" w:bidi="hi-IN"/>
        </w:rPr>
        <w:t>0</w:t>
      </w:r>
      <w:r w:rsidR="004B2F53">
        <w:rPr>
          <w:rFonts w:ascii="Consolas" w:eastAsia="SimSun" w:hAnsi="Consolas" w:cs="Mangal"/>
          <w:kern w:val="3"/>
          <w:lang w:eastAsia="zh-CN" w:bidi="hi-IN"/>
        </w:rPr>
        <w:t>9</w:t>
      </w:r>
      <w:r w:rsidRPr="00344EF1">
        <w:rPr>
          <w:rFonts w:ascii="Consolas" w:eastAsia="SimSun" w:hAnsi="Consolas" w:cs="Mangal"/>
          <w:kern w:val="3"/>
          <w:lang w:eastAsia="zh-CN" w:bidi="hi-IN"/>
        </w:rPr>
        <w:t xml:space="preserve"> - REGIME DA LICITAÇÃO: </w:t>
      </w:r>
      <w:r w:rsidRPr="00344EF1">
        <w:rPr>
          <w:rFonts w:ascii="Consolas" w:eastAsia="SimSun" w:hAnsi="Consolas" w:cs="Mangal"/>
          <w:kern w:val="3"/>
          <w:lang w:eastAsia="zh-CN" w:bidi="hi-IN"/>
        </w:rPr>
        <w:tab/>
      </w:r>
      <w:r w:rsidRPr="00344EF1">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74A90" w:rsidRPr="00344EF1" w:rsidRDefault="004B2F53" w:rsidP="00774A90">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74A90" w:rsidRPr="00344EF1">
        <w:rPr>
          <w:rFonts w:ascii="Consolas" w:eastAsia="SimSun" w:hAnsi="Consolas" w:cs="Mangal"/>
          <w:kern w:val="3"/>
          <w:lang w:eastAsia="zh-CN" w:bidi="hi-IN"/>
        </w:rPr>
        <w:t xml:space="preserve"> - TIPO DE EXECUÇÃO: </w:t>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sidRPr="00344EF1">
        <w:rPr>
          <w:rFonts w:ascii="Consolas" w:eastAsia="SimSun" w:hAnsi="Consolas" w:cs="Mangal"/>
          <w:kern w:val="3"/>
          <w:lang w:eastAsia="zh-CN" w:bidi="hi-IN"/>
        </w:rPr>
        <w:tab/>
      </w:r>
      <w:r w:rsidR="00774A90">
        <w:rPr>
          <w:rFonts w:ascii="Consolas" w:eastAsia="SimSun" w:hAnsi="Consolas" w:cs="Mangal"/>
          <w:b/>
          <w:bCs/>
          <w:kern w:val="3"/>
          <w:lang w:eastAsia="zh-CN" w:bidi="hi-IN"/>
        </w:rPr>
        <w:t>Presencial</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576414" w:rsidRPr="002E12A3" w:rsidRDefault="00576414" w:rsidP="00576414">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w:t>
      </w:r>
      <w:proofErr w:type="gramStart"/>
      <w:r w:rsidRPr="002E12A3">
        <w:rPr>
          <w:sz w:val="22"/>
          <w:szCs w:val="22"/>
        </w:rPr>
        <w:t>interessar,</w:t>
      </w:r>
      <w:proofErr w:type="gramEnd"/>
      <w:r w:rsidRPr="002E12A3">
        <w:rPr>
          <w:sz w:val="22"/>
          <w:szCs w:val="22"/>
        </w:rPr>
        <w:t xml:space="preserve"> que realizará licitação </w:t>
      </w:r>
      <w:r w:rsidRPr="002E12A3">
        <w:rPr>
          <w:sz w:val="22"/>
          <w:szCs w:val="22"/>
          <w:u w:val="single"/>
        </w:rPr>
        <w:t>EXCLUSIVA PARA MEI (MICRO-EMPREENDEDOR INDIVIDUAL), ME (MICRO-EMPRESA) OU EPP (EMPRESA DE PEQUENO PORTE)</w:t>
      </w:r>
      <w:r w:rsidRPr="002E12A3">
        <w:rPr>
          <w:sz w:val="22"/>
          <w:szCs w:val="22"/>
        </w:rPr>
        <w:t xml:space="preserve">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Menor preço - Total Por Item</w:t>
      </w:r>
      <w:r w:rsidRPr="002E12A3">
        <w:rPr>
          <w:b/>
          <w:bCs/>
          <w:sz w:val="22"/>
          <w:szCs w:val="22"/>
        </w:rPr>
        <w:t xml:space="preserve">, </w:t>
      </w:r>
      <w:r w:rsidRPr="002E12A3">
        <w:rPr>
          <w:sz w:val="22"/>
          <w:szCs w:val="22"/>
        </w:rPr>
        <w:t xml:space="preserve">para a </w:t>
      </w:r>
      <w:r w:rsidRPr="00965442">
        <w:rPr>
          <w:b/>
          <w:sz w:val="22"/>
          <w:szCs w:val="22"/>
        </w:rPr>
        <w:t xml:space="preserve">Aquisição </w:t>
      </w:r>
      <w:r w:rsidR="00965442" w:rsidRPr="00965442">
        <w:rPr>
          <w:b/>
          <w:sz w:val="22"/>
          <w:szCs w:val="22"/>
        </w:rPr>
        <w:t>de material de limpeza e produtos higiene</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2E12A3">
        <w:rPr>
          <w:sz w:val="22"/>
          <w:szCs w:val="22"/>
        </w:rPr>
        <w:t>de</w:t>
      </w:r>
      <w:proofErr w:type="gramEnd"/>
      <w:r w:rsidRPr="002E12A3">
        <w:rPr>
          <w:sz w:val="22"/>
          <w:szCs w:val="22"/>
        </w:rPr>
        <w:t xml:space="preserve"> 18 de julho de 2002 e alterações, </w:t>
      </w:r>
      <w:r w:rsidRPr="002E12A3">
        <w:rPr>
          <w:b/>
          <w:sz w:val="22"/>
          <w:szCs w:val="22"/>
          <w:u w:val="single"/>
        </w:rPr>
        <w:t>Decreto Municipal nº 2.5334/2017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576414" w:rsidRPr="002E12A3" w:rsidRDefault="00576414" w:rsidP="00576414">
      <w:pPr>
        <w:overflowPunct w:val="0"/>
        <w:autoSpaceDE w:val="0"/>
        <w:autoSpaceDN w:val="0"/>
        <w:adjustRightInd w:val="0"/>
        <w:spacing w:after="0" w:line="240" w:lineRule="auto"/>
        <w:ind w:firstLine="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709"/>
        <w:jc w:val="both"/>
        <w:textAlignment w:val="baseline"/>
        <w:rPr>
          <w:sz w:val="22"/>
          <w:szCs w:val="22"/>
        </w:rPr>
      </w:pPr>
      <w:r w:rsidRPr="00344EF1">
        <w:rPr>
          <w:sz w:val="22"/>
          <w:szCs w:val="22"/>
        </w:rPr>
        <w:t xml:space="preserve">A sessão pública do PREGÃO será realizada na Sala de Reuniões da Comissão Permanente de Licitação, situada na Rua Gonçalves Dias, 875, Quinze de Novembro, RS, no dia </w:t>
      </w:r>
      <w:r w:rsidR="00E928CD">
        <w:rPr>
          <w:b/>
          <w:sz w:val="22"/>
          <w:szCs w:val="22"/>
          <w:u w:val="single"/>
        </w:rPr>
        <w:t>04</w:t>
      </w:r>
      <w:r w:rsidRPr="009640B4">
        <w:rPr>
          <w:b/>
          <w:sz w:val="22"/>
          <w:szCs w:val="22"/>
          <w:u w:val="single"/>
        </w:rPr>
        <w:t xml:space="preserve"> de </w:t>
      </w:r>
      <w:r w:rsidR="00E928CD">
        <w:rPr>
          <w:b/>
          <w:sz w:val="22"/>
          <w:szCs w:val="22"/>
          <w:u w:val="single"/>
        </w:rPr>
        <w:t>julho</w:t>
      </w:r>
      <w:r w:rsidRPr="009640B4">
        <w:rPr>
          <w:b/>
          <w:sz w:val="22"/>
          <w:szCs w:val="22"/>
          <w:u w:val="single"/>
        </w:rPr>
        <w:t xml:space="preserve"> de 201</w:t>
      </w:r>
      <w:r w:rsidR="009640B4" w:rsidRPr="009640B4">
        <w:rPr>
          <w:b/>
          <w:sz w:val="22"/>
          <w:szCs w:val="22"/>
          <w:u w:val="single"/>
        </w:rPr>
        <w:t>9</w:t>
      </w:r>
      <w:r w:rsidRPr="00344EF1">
        <w:rPr>
          <w:sz w:val="22"/>
          <w:szCs w:val="22"/>
        </w:rPr>
        <w:t xml:space="preserve">, ás </w:t>
      </w:r>
      <w:proofErr w:type="gramStart"/>
      <w:r>
        <w:rPr>
          <w:sz w:val="22"/>
          <w:szCs w:val="22"/>
        </w:rPr>
        <w:t>09:00</w:t>
      </w:r>
      <w:proofErr w:type="gramEnd"/>
      <w:r w:rsidR="00A2693E">
        <w:rPr>
          <w:sz w:val="22"/>
          <w:szCs w:val="22"/>
        </w:rPr>
        <w:t xml:space="preserve"> </w:t>
      </w:r>
      <w:r w:rsidRPr="00344EF1">
        <w:rPr>
          <w:sz w:val="22"/>
          <w:szCs w:val="22"/>
        </w:rPr>
        <w:t xml:space="preserve">quando deverão ser entregues, diretamente ao Pregoeiro, os documentos referentes ao </w:t>
      </w:r>
      <w:r w:rsidRPr="00344EF1">
        <w:rPr>
          <w:b/>
          <w:bCs/>
          <w:sz w:val="22"/>
          <w:szCs w:val="22"/>
        </w:rPr>
        <w:t>Credenciamento</w:t>
      </w:r>
      <w:r w:rsidRPr="00344EF1">
        <w:rPr>
          <w:sz w:val="22"/>
          <w:szCs w:val="22"/>
        </w:rPr>
        <w:t xml:space="preserve">, a </w:t>
      </w:r>
      <w:r w:rsidRPr="00344EF1">
        <w:rPr>
          <w:b/>
          <w:bCs/>
          <w:sz w:val="22"/>
          <w:szCs w:val="22"/>
        </w:rPr>
        <w:t>Declaração Prévia de Habilitação</w:t>
      </w:r>
      <w:r w:rsidRPr="00344EF1">
        <w:rPr>
          <w:sz w:val="22"/>
          <w:szCs w:val="22"/>
        </w:rPr>
        <w:t xml:space="preserve">, </w:t>
      </w:r>
      <w:r w:rsidRPr="00344EF1">
        <w:rPr>
          <w:b/>
          <w:sz w:val="22"/>
          <w:szCs w:val="22"/>
        </w:rPr>
        <w:t>Declaração de enquadramento da empresa como ME ou EPP</w:t>
      </w:r>
      <w:r w:rsidRPr="00344EF1">
        <w:rPr>
          <w:sz w:val="22"/>
          <w:szCs w:val="22"/>
        </w:rPr>
        <w:t xml:space="preserve"> (se for o caso), </w:t>
      </w:r>
      <w:r w:rsidRPr="00344EF1">
        <w:rPr>
          <w:b/>
          <w:sz w:val="22"/>
          <w:szCs w:val="22"/>
        </w:rPr>
        <w:t>Declaração de enquadramento no limite de receita</w:t>
      </w:r>
      <w:r w:rsidRPr="00344EF1">
        <w:rPr>
          <w:sz w:val="22"/>
          <w:szCs w:val="22"/>
        </w:rPr>
        <w:t xml:space="preserve"> referido no item 6.1.7 deste edital, no caso de cooperativas, os envelopes “A” - </w:t>
      </w:r>
      <w:r w:rsidRPr="00344EF1">
        <w:rPr>
          <w:b/>
          <w:bCs/>
          <w:sz w:val="22"/>
          <w:szCs w:val="22"/>
        </w:rPr>
        <w:t xml:space="preserve">Proposta de Preços </w:t>
      </w:r>
      <w:r w:rsidRPr="00344EF1">
        <w:rPr>
          <w:sz w:val="22"/>
          <w:szCs w:val="22"/>
        </w:rPr>
        <w:t xml:space="preserve">e “B” - </w:t>
      </w:r>
      <w:r w:rsidRPr="00344EF1">
        <w:rPr>
          <w:b/>
          <w:bCs/>
          <w:sz w:val="22"/>
          <w:szCs w:val="22"/>
        </w:rPr>
        <w:t>Documentos de Habilitação</w:t>
      </w:r>
      <w:r w:rsidRPr="00344EF1">
        <w:rPr>
          <w:sz w:val="22"/>
          <w:szCs w:val="22"/>
        </w:rPr>
        <w:t xml:space="preserve"> pelas empresas interessadas.</w:t>
      </w:r>
    </w:p>
    <w:p w:rsidR="00774A90" w:rsidRPr="00344EF1" w:rsidRDefault="00774A90" w:rsidP="00774A90">
      <w:pPr>
        <w:tabs>
          <w:tab w:val="left" w:pos="1701"/>
        </w:tabs>
        <w:spacing w:after="0" w:line="240" w:lineRule="auto"/>
        <w:ind w:left="709" w:right="-28" w:firstLine="11"/>
        <w:jc w:val="both"/>
        <w:rPr>
          <w:bCs/>
          <w:color w:val="008080"/>
          <w:sz w:val="22"/>
          <w:szCs w:val="22"/>
          <w:lang w:eastAsia="x-none"/>
        </w:rPr>
      </w:pPr>
    </w:p>
    <w:p w:rsidR="00774A90" w:rsidRPr="00344EF1" w:rsidRDefault="00774A90" w:rsidP="00774A90">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B2F53" w:rsidRPr="009F7F0B">
          <w:rPr>
            <w:rStyle w:val="Hyperlink"/>
            <w:b/>
            <w:bCs/>
            <w:i/>
            <w:sz w:val="22"/>
            <w:szCs w:val="22"/>
          </w:rPr>
          <w:t>licitacoes.xv@pm15nov.rs.gov.br</w:t>
        </w:r>
      </w:hyperlink>
      <w:r w:rsidRPr="00344EF1">
        <w:rPr>
          <w:i/>
          <w:sz w:val="22"/>
          <w:szCs w:val="22"/>
        </w:rPr>
        <w:t xml:space="preserve">, no horário oficial de Brasília, DF, nos dias úteis, das </w:t>
      </w:r>
      <w:proofErr w:type="gramStart"/>
      <w:r w:rsidRPr="00344EF1">
        <w:rPr>
          <w:i/>
          <w:sz w:val="22"/>
          <w:szCs w:val="22"/>
        </w:rPr>
        <w:t>07:30</w:t>
      </w:r>
      <w:proofErr w:type="gramEnd"/>
      <w:r w:rsidRPr="00344EF1">
        <w:rPr>
          <w:i/>
          <w:sz w:val="22"/>
          <w:szCs w:val="22"/>
        </w:rPr>
        <w:t>h às 11:30h e das 13:30h às 17:00h.</w:t>
      </w:r>
    </w:p>
    <w:p w:rsidR="00774A90" w:rsidRPr="00344EF1" w:rsidRDefault="00774A90" w:rsidP="00774A90">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774A90" w:rsidRPr="00344EF1" w:rsidRDefault="00774A90" w:rsidP="00774A90">
      <w:pPr>
        <w:overflowPunct w:val="0"/>
        <w:autoSpaceDE w:val="0"/>
        <w:autoSpaceDN w:val="0"/>
        <w:adjustRightInd w:val="0"/>
        <w:spacing w:after="0" w:line="240" w:lineRule="auto"/>
        <w:jc w:val="both"/>
        <w:textAlignment w:val="baseline"/>
        <w:rPr>
          <w:i/>
          <w:sz w:val="22"/>
          <w:szCs w:val="22"/>
        </w:rPr>
      </w:pPr>
    </w:p>
    <w:p w:rsidR="00774A90" w:rsidRDefault="00774A90"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 xml:space="preserve">Observação </w:t>
      </w:r>
      <w:proofErr w:type="gramStart"/>
      <w:r w:rsidRPr="00344EF1">
        <w:rPr>
          <w:b/>
          <w:bCs/>
          <w:i/>
          <w:color w:val="000000"/>
          <w:sz w:val="22"/>
          <w:szCs w:val="22"/>
        </w:rPr>
        <w:t>03</w:t>
      </w:r>
      <w:r w:rsidRPr="00344EF1">
        <w:rPr>
          <w:bCs/>
          <w:i/>
          <w:color w:val="000000"/>
          <w:sz w:val="22"/>
          <w:szCs w:val="22"/>
        </w:rPr>
        <w:t>:</w:t>
      </w:r>
      <w:proofErr w:type="gramEnd"/>
      <w:r w:rsidRPr="00344EF1">
        <w:rPr>
          <w:i/>
          <w:color w:val="000000"/>
          <w:sz w:val="22"/>
          <w:szCs w:val="22"/>
        </w:rPr>
        <w:t>Em nenhuma hipótese serão recebidos envelopes de Documentação Complementar e Propostas fora do prazo aqui estabelecido neste Edital.</w:t>
      </w:r>
    </w:p>
    <w:p w:rsidR="004B2F53" w:rsidRPr="00344EF1" w:rsidRDefault="004B2F53" w:rsidP="00774A90">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p>
    <w:p w:rsidR="004B2F53" w:rsidRPr="00951DBE" w:rsidRDefault="004B2F53" w:rsidP="004B2F53">
      <w:pPr>
        <w:overflowPunct w:val="0"/>
        <w:autoSpaceDE w:val="0"/>
        <w:autoSpaceDN w:val="0"/>
        <w:adjustRightInd w:val="0"/>
        <w:spacing w:after="0" w:line="240" w:lineRule="auto"/>
        <w:ind w:firstLine="1134"/>
        <w:jc w:val="both"/>
        <w:textAlignment w:val="baseline"/>
        <w:rPr>
          <w:b/>
          <w:i/>
          <w:sz w:val="24"/>
          <w:szCs w:val="24"/>
        </w:rPr>
      </w:pPr>
      <w:r w:rsidRPr="00951DBE">
        <w:rPr>
          <w:b/>
          <w:i/>
          <w:sz w:val="24"/>
          <w:szCs w:val="24"/>
          <w:highlight w:val="yellow"/>
          <w:u w:val="single"/>
        </w:rPr>
        <w:t xml:space="preserve">Observação </w:t>
      </w:r>
      <w:proofErr w:type="gramStart"/>
      <w:r w:rsidRPr="00951DBE">
        <w:rPr>
          <w:b/>
          <w:i/>
          <w:sz w:val="24"/>
          <w:szCs w:val="24"/>
          <w:highlight w:val="yellow"/>
          <w:u w:val="single"/>
        </w:rPr>
        <w:t>04 :</w:t>
      </w:r>
      <w:proofErr w:type="gramEnd"/>
      <w:r w:rsidRPr="00951DBE">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sidRPr="00951DBE">
        <w:rPr>
          <w:b/>
          <w:i/>
          <w:sz w:val="24"/>
          <w:szCs w:val="24"/>
          <w:highlight w:val="yellow"/>
        </w:rPr>
        <w:lastRenderedPageBreak/>
        <w:t>Pública. Para adquirir a planilha eletrônica com as instruções, o licitante deverá solicitar através do e-mail licita</w:t>
      </w:r>
      <w:r w:rsidR="00E928CD">
        <w:rPr>
          <w:b/>
          <w:i/>
          <w:sz w:val="24"/>
          <w:szCs w:val="24"/>
          <w:highlight w:val="yellow"/>
        </w:rPr>
        <w:t>coes</w:t>
      </w:r>
      <w:r w:rsidRPr="00951DBE">
        <w:rPr>
          <w:b/>
          <w:i/>
          <w:sz w:val="24"/>
          <w:szCs w:val="24"/>
          <w:highlight w:val="yellow"/>
        </w:rPr>
        <w:t>.xv@pm15nov.rs.gov.br fornecendo os dados para cadastro da empresa interessada em participar do certame.</w:t>
      </w:r>
    </w:p>
    <w:p w:rsidR="00774A90" w:rsidRPr="00344EF1" w:rsidRDefault="00774A90" w:rsidP="00774A90">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74A90" w:rsidRPr="00344EF1" w:rsidRDefault="00774A90" w:rsidP="00774A90">
      <w:pPr>
        <w:suppressAutoHyphens/>
        <w:autoSpaceDE w:val="0"/>
        <w:spacing w:after="0" w:line="240" w:lineRule="auto"/>
        <w:ind w:left="735"/>
        <w:jc w:val="both"/>
        <w:rPr>
          <w:color w:val="000000"/>
          <w:sz w:val="22"/>
          <w:szCs w:val="22"/>
          <w:lang w:eastAsia="pt-BR"/>
        </w:rPr>
      </w:pPr>
      <w:r w:rsidRPr="00344EF1">
        <w:rPr>
          <w:color w:val="000000"/>
          <w:sz w:val="22"/>
          <w:szCs w:val="22"/>
          <w:lang w:eastAsia="ar-SA"/>
        </w:rPr>
        <w:t xml:space="preserve">1.1 - O presente Edital tem por objeto a aquisição mediante </w:t>
      </w:r>
      <w:r w:rsidRPr="00344EF1">
        <w:rPr>
          <w:b/>
          <w:color w:val="000000"/>
          <w:sz w:val="22"/>
          <w:szCs w:val="22"/>
          <w:lang w:eastAsia="ar-SA"/>
        </w:rPr>
        <w:t xml:space="preserve">Registro de Preços para </w:t>
      </w:r>
      <w:r>
        <w:rPr>
          <w:b/>
          <w:color w:val="000000"/>
          <w:sz w:val="22"/>
          <w:szCs w:val="22"/>
          <w:lang w:eastAsia="ar-SA"/>
        </w:rPr>
        <w:t>Aquisição de</w:t>
      </w:r>
      <w:r w:rsidR="00E1655E">
        <w:rPr>
          <w:b/>
          <w:color w:val="000000"/>
          <w:sz w:val="22"/>
          <w:szCs w:val="22"/>
          <w:lang w:eastAsia="ar-SA"/>
        </w:rPr>
        <w:t xml:space="preserve"> material de </w:t>
      </w:r>
      <w:r w:rsidR="00A2693E">
        <w:rPr>
          <w:b/>
          <w:color w:val="000000"/>
          <w:sz w:val="22"/>
          <w:szCs w:val="22"/>
          <w:lang w:eastAsia="ar-SA"/>
        </w:rPr>
        <w:t>limpeza</w:t>
      </w:r>
      <w:r w:rsidR="00156581">
        <w:rPr>
          <w:b/>
          <w:color w:val="000000"/>
          <w:sz w:val="22"/>
          <w:szCs w:val="22"/>
          <w:lang w:eastAsia="ar-SA"/>
        </w:rPr>
        <w:t xml:space="preserve"> e produtos de higiene</w:t>
      </w:r>
      <w:r w:rsidRPr="00344EF1">
        <w:rPr>
          <w:b/>
          <w:color w:val="000000"/>
          <w:sz w:val="22"/>
          <w:szCs w:val="22"/>
          <w:lang w:eastAsia="ar-SA"/>
        </w:rPr>
        <w:t>,</w:t>
      </w:r>
      <w:r w:rsidR="00A2693E">
        <w:rPr>
          <w:b/>
          <w:bCs/>
          <w:color w:val="000000"/>
          <w:sz w:val="22"/>
          <w:szCs w:val="22"/>
          <w:u w:val="single"/>
          <w:lang w:eastAsia="ar-SA"/>
        </w:rPr>
        <w:t xml:space="preserve"> </w:t>
      </w:r>
      <w:r w:rsidRPr="00344EF1">
        <w:rPr>
          <w:color w:val="000000"/>
          <w:sz w:val="22"/>
          <w:szCs w:val="22"/>
          <w:lang w:eastAsia="pt-BR"/>
        </w:rPr>
        <w:t xml:space="preserve">conforme os quantitativos e especificações definidas neste edital e em seus anexos, </w:t>
      </w:r>
      <w:r w:rsidRPr="00344EF1">
        <w:rPr>
          <w:color w:val="000000"/>
          <w:sz w:val="22"/>
          <w:szCs w:val="22"/>
          <w:lang w:eastAsia="ar-SA"/>
        </w:rPr>
        <w:t xml:space="preserve">a serem fornecidas, quando delas </w:t>
      </w:r>
      <w:r w:rsidR="00E1655E">
        <w:rPr>
          <w:color w:val="000000"/>
          <w:sz w:val="22"/>
          <w:szCs w:val="22"/>
          <w:lang w:eastAsia="ar-SA"/>
        </w:rPr>
        <w:t>o Município tiver necessidade.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color w:val="000000"/>
          <w:sz w:val="22"/>
          <w:szCs w:val="22"/>
          <w:lang w:eastAsia="pt-BR"/>
        </w:rPr>
        <w:t xml:space="preserve">1.3. A existência de preços registrados </w:t>
      </w:r>
      <w:r w:rsidRPr="00344EF1">
        <w:rPr>
          <w:bCs/>
          <w:color w:val="000000"/>
          <w:sz w:val="22"/>
          <w:szCs w:val="22"/>
          <w:lang w:eastAsia="pt-BR"/>
        </w:rPr>
        <w:t xml:space="preserve">não obriga a Administração a firmar as contratações que deles poderão advir, </w:t>
      </w:r>
      <w:r w:rsidRPr="00344EF1">
        <w:rPr>
          <w:color w:val="000000"/>
          <w:sz w:val="22"/>
          <w:szCs w:val="22"/>
          <w:lang w:eastAsia="pt-BR"/>
        </w:rPr>
        <w:t xml:space="preserve">facultando-se a realização de licitação específica para a aquisição pretendida, sendo </w:t>
      </w:r>
      <w:proofErr w:type="gramStart"/>
      <w:r w:rsidRPr="00344EF1">
        <w:rPr>
          <w:color w:val="000000"/>
          <w:sz w:val="22"/>
          <w:szCs w:val="22"/>
          <w:lang w:eastAsia="pt-BR"/>
        </w:rPr>
        <w:t>assegurado</w:t>
      </w:r>
      <w:proofErr w:type="gramEnd"/>
      <w:r w:rsidRPr="00344EF1">
        <w:rPr>
          <w:color w:val="000000"/>
          <w:sz w:val="22"/>
          <w:szCs w:val="22"/>
          <w:lang w:eastAsia="pt-BR"/>
        </w:rPr>
        <w:t xml:space="preserve"> ao beneficiário do registro a preferência de fornecimento em igualdade de condições.</w:t>
      </w: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774A90" w:rsidP="00774A90">
      <w:pPr>
        <w:suppressAutoHyphens/>
        <w:autoSpaceDE w:val="0"/>
        <w:spacing w:after="0" w:line="240" w:lineRule="auto"/>
        <w:ind w:left="720"/>
        <w:jc w:val="both"/>
        <w:rPr>
          <w:color w:val="000000"/>
          <w:sz w:val="22"/>
          <w:szCs w:val="22"/>
          <w:lang w:eastAsia="ar-SA"/>
        </w:rPr>
      </w:pPr>
      <w:r w:rsidRPr="00344EF1">
        <w:rPr>
          <w:bCs/>
          <w:color w:val="000000"/>
          <w:sz w:val="22"/>
          <w:szCs w:val="22"/>
          <w:lang w:eastAsia="pt-BR"/>
        </w:rPr>
        <w:t xml:space="preserve">1.4 </w:t>
      </w:r>
      <w:r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 xml:space="preserve">2.2.2 - Reunidas em consórcio e </w:t>
      </w:r>
      <w:proofErr w:type="gramStart"/>
      <w:r w:rsidRPr="00344EF1">
        <w:rPr>
          <w:sz w:val="22"/>
          <w:szCs w:val="22"/>
        </w:rPr>
        <w:t>sejam</w:t>
      </w:r>
      <w:proofErr w:type="gramEnd"/>
      <w:r w:rsidRPr="00344EF1">
        <w:rPr>
          <w:sz w:val="22"/>
          <w:szCs w:val="22"/>
        </w:rPr>
        <w:t xml:space="preserve">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 xml:space="preserve">Não </w:t>
      </w:r>
      <w:proofErr w:type="gramStart"/>
      <w:r w:rsidRPr="00344EF1">
        <w:rPr>
          <w:color w:val="000000"/>
          <w:sz w:val="22"/>
          <w:szCs w:val="22"/>
        </w:rPr>
        <w:t>será</w:t>
      </w:r>
      <w:proofErr w:type="gramEnd"/>
      <w:r w:rsidRPr="00344EF1">
        <w:rPr>
          <w:color w:val="000000"/>
          <w:sz w:val="22"/>
          <w:szCs w:val="22"/>
        </w:rPr>
        <w:t xml:space="preserve">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lastRenderedPageBreak/>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344EF1">
        <w:rPr>
          <w:sz w:val="22"/>
          <w:szCs w:val="22"/>
        </w:rPr>
        <w:t>10.520/2002, Lei</w:t>
      </w:r>
      <w:proofErr w:type="gramEnd"/>
      <w:r w:rsidRPr="00344EF1">
        <w:rPr>
          <w:sz w:val="22"/>
          <w:szCs w:val="22"/>
        </w:rPr>
        <w:t xml:space="preserve">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344EF1">
              <w:rPr>
                <w:rFonts w:eastAsia="Calibri"/>
                <w:b/>
                <w:bCs/>
                <w:sz w:val="22"/>
                <w:szCs w:val="22"/>
              </w:rPr>
              <w:t>3 - CADERNO</w:t>
            </w:r>
            <w:proofErr w:type="gramEnd"/>
            <w:r w:rsidRPr="00344EF1">
              <w:rPr>
                <w:rFonts w:eastAsia="Calibri"/>
                <w:b/>
                <w:bCs/>
                <w:sz w:val="22"/>
                <w:szCs w:val="22"/>
              </w:rPr>
              <w:t xml:space="preserve">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774A90" w:rsidRPr="00344EF1" w:rsidRDefault="00774A90" w:rsidP="00774A90">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774A90" w:rsidRPr="00344EF1" w:rsidRDefault="00774A90" w:rsidP="00774A90">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004B2F53" w:rsidRPr="009F7F0B">
          <w:rPr>
            <w:rStyle w:val="Hyperlink"/>
            <w:sz w:val="22"/>
            <w:szCs w:val="22"/>
            <w:lang w:eastAsia="x-none"/>
          </w:rPr>
          <w:t>licitacoes</w:t>
        </w:r>
        <w:r w:rsidR="004B2F53" w:rsidRPr="009F7F0B">
          <w:rPr>
            <w:rStyle w:val="Hyperlink"/>
            <w:sz w:val="22"/>
            <w:szCs w:val="22"/>
            <w:lang w:val="x-none" w:eastAsia="x-none"/>
          </w:rPr>
          <w:t>.</w:t>
        </w:r>
        <w:r w:rsidR="004B2F53" w:rsidRPr="009F7F0B">
          <w:rPr>
            <w:rStyle w:val="Hyperlink"/>
            <w:sz w:val="22"/>
            <w:szCs w:val="22"/>
            <w:lang w:eastAsia="x-none"/>
          </w:rPr>
          <w:t>xv</w:t>
        </w:r>
        <w:r w:rsidR="004B2F53" w:rsidRPr="009F7F0B">
          <w:rPr>
            <w:rStyle w:val="Hyperlink"/>
            <w:sz w:val="22"/>
            <w:szCs w:val="22"/>
            <w:lang w:val="x-none" w:eastAsia="x-none"/>
          </w:rPr>
          <w:t>@pm15nov.rs.gov.br</w:t>
        </w:r>
      </w:hyperlink>
      <w:r w:rsidRPr="00344EF1">
        <w:rPr>
          <w:sz w:val="22"/>
          <w:szCs w:val="22"/>
          <w:lang w:val="x-none" w:eastAsia="x-none"/>
        </w:rPr>
        <w:t>.</w:t>
      </w:r>
    </w:p>
    <w:p w:rsidR="00774A90" w:rsidRPr="00344EF1" w:rsidRDefault="00774A90" w:rsidP="00774A90">
      <w:pPr>
        <w:widowControl w:val="0"/>
        <w:suppressAutoHyphens/>
        <w:spacing w:after="0" w:line="240" w:lineRule="auto"/>
        <w:ind w:left="720"/>
        <w:contextualSpacing/>
        <w:rPr>
          <w:rFonts w:eastAsia="Lucida Sans Unicode"/>
          <w:b/>
          <w:bCs/>
          <w:sz w:val="22"/>
          <w:szCs w:val="22"/>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774A90" w:rsidRPr="00344EF1" w:rsidRDefault="00774A90" w:rsidP="00774A90">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proofErr w:type="gramStart"/>
      <w:r w:rsidRPr="00344EF1">
        <w:rPr>
          <w:b/>
          <w:bCs/>
          <w:sz w:val="22"/>
          <w:szCs w:val="22"/>
        </w:rPr>
        <w:t>3</w:t>
      </w:r>
      <w:proofErr w:type="gramEnd"/>
      <w:r w:rsidRPr="00344EF1">
        <w:rPr>
          <w:b/>
          <w:bCs/>
          <w:sz w:val="22"/>
          <w:szCs w:val="22"/>
        </w:rPr>
        <w:t xml:space="preserve"> (três) dias úteis </w:t>
      </w:r>
      <w:r w:rsidRPr="00344EF1">
        <w:rPr>
          <w:sz w:val="22"/>
          <w:szCs w:val="22"/>
        </w:rPr>
        <w:t xml:space="preserve">anteriores à data fixada para abertura da sessão pública, exclusivamente, para o endereço eletrônico </w:t>
      </w:r>
      <w:hyperlink r:id="rId12" w:history="1">
        <w:r w:rsidR="004B2F53" w:rsidRPr="009F7F0B">
          <w:rPr>
            <w:rStyle w:val="Hyperlink"/>
            <w:b/>
            <w:sz w:val="22"/>
            <w:szCs w:val="22"/>
          </w:rPr>
          <w:t>licitacoes.xv@pm15nov.rs.gov.br</w:t>
        </w:r>
      </w:hyperlink>
      <w:r w:rsidRPr="00344EF1">
        <w:rPr>
          <w:sz w:val="22"/>
          <w:szCs w:val="22"/>
        </w:rPr>
        <w:t>, no horário das 07h30 às 11h30 horas e das 13h30 às 17h00.</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w:t>
      </w:r>
      <w:proofErr w:type="gramStart"/>
      <w:r w:rsidRPr="00344EF1">
        <w:rPr>
          <w:sz w:val="22"/>
          <w:szCs w:val="22"/>
        </w:rPr>
        <w:t>–As</w:t>
      </w:r>
      <w:proofErr w:type="gramEnd"/>
      <w:r w:rsidRPr="00344EF1">
        <w:rPr>
          <w:sz w:val="22"/>
          <w:szCs w:val="22"/>
        </w:rPr>
        <w:t xml:space="preserve">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w:t>
      </w:r>
      <w:proofErr w:type="gramStart"/>
      <w:r w:rsidRPr="00344EF1">
        <w:rPr>
          <w:sz w:val="22"/>
          <w:szCs w:val="22"/>
        </w:rPr>
        <w:t xml:space="preserve"> )</w:t>
      </w:r>
      <w:proofErr w:type="gramEnd"/>
      <w:r w:rsidRPr="00344EF1">
        <w:rPr>
          <w:sz w:val="22"/>
          <w:szCs w:val="22"/>
        </w:rPr>
        <w:t xml:space="preserve"> para conhecimento da sociedade em geral e dos fornecedores, cabendo aos interessados em participar do certame acessá-los para obtenção das informações prestadas.</w:t>
      </w: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344EF1">
              <w:rPr>
                <w:rFonts w:eastAsia="Calibri"/>
                <w:b/>
                <w:bCs/>
                <w:sz w:val="22"/>
                <w:szCs w:val="22"/>
              </w:rPr>
              <w:t>5 - IMPUGNAÇÃO</w:t>
            </w:r>
            <w:proofErr w:type="gramEnd"/>
            <w:r w:rsidRPr="00344EF1">
              <w:rPr>
                <w:rFonts w:eastAsia="Calibri"/>
                <w:b/>
                <w:bCs/>
                <w:sz w:val="22"/>
                <w:szCs w:val="22"/>
              </w:rPr>
              <w:t xml:space="preserve">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mediante petição a ser enviada, preferencialmente, para o endereço eletrônico </w:t>
      </w:r>
      <w:hyperlink r:id="rId15" w:history="1">
        <w:r w:rsidR="00576414" w:rsidRPr="009F7F0B">
          <w:rPr>
            <w:rStyle w:val="Hyperlink"/>
            <w:b/>
            <w:sz w:val="22"/>
            <w:szCs w:val="22"/>
          </w:rPr>
          <w:t>licitacoes.xv@pm15nov.rs.gov.br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344EF1">
        <w:rPr>
          <w:sz w:val="22"/>
          <w:szCs w:val="22"/>
        </w:rPr>
        <w:t>sob pena</w:t>
      </w:r>
      <w:proofErr w:type="gramEnd"/>
      <w:r w:rsidRPr="00344EF1">
        <w:rPr>
          <w:sz w:val="22"/>
          <w:szCs w:val="22"/>
        </w:rPr>
        <w:t xml:space="preserve">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lastRenderedPageBreak/>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344EF1">
        <w:rPr>
          <w:sz w:val="22"/>
          <w:szCs w:val="22"/>
          <w:lang w:eastAsia="pt-BR"/>
        </w:rPr>
        <w:t>retidos</w:t>
      </w:r>
      <w:proofErr w:type="gramEnd"/>
      <w:r w:rsidRPr="00344EF1">
        <w:rPr>
          <w:sz w:val="22"/>
          <w:szCs w:val="22"/>
          <w:lang w:eastAsia="pt-BR"/>
        </w:rPr>
        <w:t xml:space="preserve">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344EF1">
        <w:rPr>
          <w:sz w:val="22"/>
          <w:szCs w:val="22"/>
        </w:rPr>
        <w:t>à</w:t>
      </w:r>
      <w:proofErr w:type="gramEnd"/>
      <w:r w:rsidRPr="00344EF1">
        <w:rPr>
          <w:sz w:val="22"/>
          <w:szCs w:val="22"/>
        </w:rPr>
        <w:t xml:space="preserve">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576414">
        <w:rPr>
          <w:b/>
          <w:bCs/>
          <w:sz w:val="22"/>
          <w:szCs w:val="22"/>
        </w:rPr>
        <w:t>24</w:t>
      </w:r>
      <w:r w:rsidRPr="00344EF1">
        <w:rPr>
          <w:b/>
          <w:bCs/>
          <w:sz w:val="22"/>
          <w:szCs w:val="22"/>
        </w:rPr>
        <w:t xml:space="preserve">/ </w:t>
      </w:r>
      <w:r>
        <w:rPr>
          <w:b/>
          <w:bCs/>
          <w:sz w:val="22"/>
          <w:szCs w:val="22"/>
        </w:rPr>
        <w:t>201</w:t>
      </w:r>
      <w:r w:rsidR="00E1655E">
        <w:rPr>
          <w:b/>
          <w:bCs/>
          <w:sz w:val="22"/>
          <w:szCs w:val="22"/>
        </w:rPr>
        <w:t>9</w:t>
      </w:r>
      <w:r w:rsidRPr="00344EF1">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 xml:space="preserve">PREFEITURA MUNICIPAL DE QUINZE DE NOVEMBRO, </w:t>
      </w:r>
      <w:proofErr w:type="gramStart"/>
      <w:r w:rsidRPr="00344EF1">
        <w:rPr>
          <w:b/>
          <w:bCs/>
          <w:sz w:val="22"/>
          <w:szCs w:val="22"/>
        </w:rPr>
        <w:t>RS</w:t>
      </w:r>
      <w:proofErr w:type="gramEnd"/>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576414">
        <w:rPr>
          <w:b/>
          <w:bCs/>
          <w:sz w:val="22"/>
          <w:szCs w:val="22"/>
        </w:rPr>
        <w:t>24</w:t>
      </w:r>
      <w:r w:rsidRPr="00344EF1">
        <w:rPr>
          <w:b/>
          <w:bCs/>
          <w:sz w:val="22"/>
          <w:szCs w:val="22"/>
        </w:rPr>
        <w:t>/</w:t>
      </w:r>
      <w:r>
        <w:rPr>
          <w:b/>
          <w:bCs/>
          <w:sz w:val="22"/>
          <w:szCs w:val="22"/>
        </w:rPr>
        <w:t>201</w:t>
      </w:r>
      <w:r w:rsidR="00E1655E">
        <w:rPr>
          <w:b/>
          <w:bCs/>
          <w:sz w:val="22"/>
          <w:szCs w:val="22"/>
        </w:rPr>
        <w:t>9</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TAL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p w:rsidR="00576414" w:rsidRPr="00344EF1" w:rsidRDefault="00576414"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576414" w:rsidRDefault="00576414" w:rsidP="00576414">
      <w:pPr>
        <w:overflowPunct w:val="0"/>
        <w:autoSpaceDE w:val="0"/>
        <w:autoSpaceDN w:val="0"/>
        <w:adjustRightInd w:val="0"/>
        <w:spacing w:after="0" w:line="240" w:lineRule="auto"/>
        <w:jc w:val="both"/>
        <w:textAlignment w:val="baseline"/>
        <w:rPr>
          <w:b/>
          <w:sz w:val="24"/>
          <w:szCs w:val="24"/>
          <w:highlight w:val="yellow"/>
        </w:rPr>
      </w:pPr>
    </w:p>
    <w:p w:rsidR="00576414" w:rsidRDefault="00576414" w:rsidP="00576414">
      <w:pPr>
        <w:overflowPunct w:val="0"/>
        <w:autoSpaceDE w:val="0"/>
        <w:autoSpaceDN w:val="0"/>
        <w:adjustRightInd w:val="0"/>
        <w:spacing w:after="0" w:line="240" w:lineRule="auto"/>
        <w:jc w:val="both"/>
        <w:textAlignment w:val="baseline"/>
        <w:rPr>
          <w:b/>
          <w:sz w:val="24"/>
          <w:szCs w:val="24"/>
          <w:highlight w:val="yellow"/>
        </w:rPr>
      </w:pPr>
    </w:p>
    <w:p w:rsidR="00576414" w:rsidRPr="00951DBE" w:rsidRDefault="00943783" w:rsidP="00576414">
      <w:pPr>
        <w:overflowPunct w:val="0"/>
        <w:autoSpaceDE w:val="0"/>
        <w:autoSpaceDN w:val="0"/>
        <w:adjustRightInd w:val="0"/>
        <w:spacing w:after="0" w:line="240" w:lineRule="auto"/>
        <w:jc w:val="both"/>
        <w:textAlignment w:val="baseline"/>
        <w:rPr>
          <w:b/>
          <w:sz w:val="24"/>
          <w:szCs w:val="24"/>
        </w:rPr>
      </w:pPr>
      <w:r>
        <w:rPr>
          <w:b/>
          <w:sz w:val="24"/>
          <w:szCs w:val="24"/>
          <w:highlight w:val="yellow"/>
        </w:rPr>
        <w:t>Observação:</w:t>
      </w:r>
      <w:bookmarkStart w:id="1" w:name="_GoBack"/>
      <w:bookmarkEnd w:id="1"/>
      <w:r w:rsidR="00576414" w:rsidRPr="00951DBE">
        <w:rPr>
          <w:b/>
          <w:sz w:val="24"/>
          <w:szCs w:val="24"/>
          <w:highlight w:val="yellow"/>
        </w:rPr>
        <w:t xml:space="preserve"> A Central de Licitações e Contratos</w:t>
      </w:r>
      <w:proofErr w:type="gramStart"/>
      <w:r w:rsidR="00576414" w:rsidRPr="00951DBE">
        <w:rPr>
          <w:b/>
          <w:sz w:val="24"/>
          <w:szCs w:val="24"/>
          <w:highlight w:val="yellow"/>
        </w:rPr>
        <w:t>, disponibilizará</w:t>
      </w:r>
      <w:proofErr w:type="gramEnd"/>
      <w:r w:rsidR="00576414" w:rsidRPr="00951DBE">
        <w:rPr>
          <w:b/>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w:t>
      </w:r>
      <w:r w:rsidR="00E928CD">
        <w:rPr>
          <w:b/>
          <w:sz w:val="24"/>
          <w:szCs w:val="24"/>
          <w:highlight w:val="yellow"/>
        </w:rPr>
        <w:t>co</w:t>
      </w:r>
      <w:r w:rsidR="00576414" w:rsidRPr="00951DBE">
        <w:rPr>
          <w:b/>
          <w:sz w:val="24"/>
          <w:szCs w:val="24"/>
          <w:highlight w:val="yellow"/>
        </w:rPr>
        <w:t>es.xv@pm15nov.rs.gov.br fornecendo os dados para cadastro da empresa interessada em participar do certame.</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w:t>
      </w:r>
      <w:r w:rsidR="00943783">
        <w:rPr>
          <w:b/>
          <w:bCs/>
          <w:sz w:val="22"/>
          <w:szCs w:val="22"/>
        </w:rPr>
        <w:t>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proofErr w:type="gramStart"/>
      <w:r w:rsidRPr="00344EF1">
        <w:rPr>
          <w:b/>
          <w:sz w:val="22"/>
          <w:szCs w:val="22"/>
        </w:rPr>
        <w:t>c.</w:t>
      </w:r>
      <w:proofErr w:type="gramEnd"/>
      <w:r w:rsidRPr="00344EF1">
        <w:rPr>
          <w:b/>
          <w:sz w:val="22"/>
          <w:szCs w:val="22"/>
        </w:rPr>
        <w:t xml:space="preserve">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r>
      <w:proofErr w:type="gramStart"/>
      <w:r w:rsidRPr="00344EF1">
        <w:rPr>
          <w:b/>
          <w:bCs/>
          <w:sz w:val="22"/>
          <w:szCs w:val="22"/>
        </w:rPr>
        <w:t>d.</w:t>
      </w:r>
      <w:proofErr w:type="gramEnd"/>
      <w:r w:rsidRPr="00344EF1">
        <w:rPr>
          <w:b/>
          <w:bCs/>
          <w:sz w:val="22"/>
          <w:szCs w:val="22"/>
        </w:rPr>
        <w:t xml:space="preserve">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proofErr w:type="gramStart"/>
      <w:r w:rsidRPr="00344EF1">
        <w:rPr>
          <w:b/>
          <w:bCs/>
          <w:sz w:val="22"/>
          <w:szCs w:val="22"/>
        </w:rPr>
        <w:t>d.</w:t>
      </w:r>
      <w:proofErr w:type="gramEnd"/>
      <w:r w:rsidRPr="00344EF1">
        <w:rPr>
          <w:b/>
          <w:bCs/>
          <w:sz w:val="22"/>
          <w:szCs w:val="22"/>
        </w:rPr>
        <w:t>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proofErr w:type="gramStart"/>
      <w:r w:rsidRPr="00344EF1">
        <w:rPr>
          <w:b/>
          <w:bCs/>
          <w:sz w:val="22"/>
          <w:szCs w:val="22"/>
        </w:rPr>
        <w:t>e</w:t>
      </w:r>
      <w:proofErr w:type="gramEnd"/>
      <w:r w:rsidRPr="00344EF1">
        <w:rPr>
          <w:b/>
          <w:bCs/>
          <w:sz w:val="22"/>
          <w:szCs w:val="22"/>
        </w:rPr>
        <w:t xml:space="preserve">.1. </w:t>
      </w:r>
      <w:r w:rsidRPr="00344EF1">
        <w:rPr>
          <w:sz w:val="22"/>
          <w:szCs w:val="22"/>
        </w:rPr>
        <w:t xml:space="preserve">É obrigatória a indicação da marca e do fabricante do produto, </w:t>
      </w:r>
      <w:proofErr w:type="gramStart"/>
      <w:r w:rsidRPr="00344EF1">
        <w:rPr>
          <w:sz w:val="22"/>
          <w:szCs w:val="22"/>
        </w:rPr>
        <w:t>sob pena</w:t>
      </w:r>
      <w:proofErr w:type="gramEnd"/>
      <w:r w:rsidRPr="00344EF1">
        <w:rPr>
          <w:sz w:val="22"/>
          <w:szCs w:val="22"/>
        </w:rPr>
        <w:t xml:space="preserve"> de desclassificação. Esta indicação vincula o Licitante vencedor com relação </w:t>
      </w:r>
      <w:proofErr w:type="gramStart"/>
      <w:r w:rsidRPr="00344EF1">
        <w:rPr>
          <w:sz w:val="22"/>
          <w:szCs w:val="22"/>
        </w:rPr>
        <w:t>a</w:t>
      </w:r>
      <w:proofErr w:type="gramEnd"/>
      <w:r w:rsidRPr="00344EF1">
        <w:rPr>
          <w:sz w:val="22"/>
          <w:szCs w:val="22"/>
        </w:rPr>
        <w:t xml:space="preserve">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lastRenderedPageBreak/>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 xml:space="preserve">60 (sessenta) </w:t>
      </w:r>
      <w:proofErr w:type="gramStart"/>
      <w:r w:rsidRPr="00344EF1">
        <w:rPr>
          <w:b/>
          <w:sz w:val="22"/>
          <w:szCs w:val="22"/>
          <w:u w:val="single"/>
        </w:rPr>
        <w:t>dias</w:t>
      </w:r>
      <w:r w:rsidRPr="00344EF1">
        <w:rPr>
          <w:sz w:val="22"/>
          <w:szCs w:val="22"/>
        </w:rPr>
        <w:t>(</w:t>
      </w:r>
      <w:proofErr w:type="gramEnd"/>
      <w:r w:rsidRPr="00344EF1">
        <w:rPr>
          <w:sz w:val="22"/>
          <w:szCs w:val="22"/>
        </w:rPr>
        <w:t xml:space="preserve">a </w:t>
      </w:r>
      <w:r w:rsidRPr="00344EF1">
        <w:rPr>
          <w:color w:val="000000"/>
          <w:sz w:val="22"/>
          <w:szCs w:val="22"/>
        </w:rPr>
        <w:t>data da validade da proposta não se confundirá com a data de validade da Ata de Registro de preços que é de 12 meses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344EF1">
        <w:rPr>
          <w:sz w:val="22"/>
          <w:szCs w:val="22"/>
        </w:rPr>
        <w:t>subtraído</w:t>
      </w:r>
      <w:proofErr w:type="gramEnd"/>
      <w:r w:rsidRPr="00344EF1">
        <w:rPr>
          <w:sz w:val="22"/>
          <w:szCs w:val="22"/>
        </w:rPr>
        <w:t xml:space="preserve">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xml:space="preserve">– Após a apresentação da proposta não caberá desistência, salvo por motivo justo decorrente de fato superveniente e aceito </w:t>
      </w:r>
      <w:proofErr w:type="gramStart"/>
      <w:r w:rsidRPr="00344EF1">
        <w:rPr>
          <w:sz w:val="22"/>
          <w:szCs w:val="22"/>
        </w:rPr>
        <w:t>pelo(</w:t>
      </w:r>
      <w:proofErr w:type="gramEnd"/>
      <w:r w:rsidRPr="00344EF1">
        <w:rPr>
          <w:sz w:val="22"/>
          <w:szCs w:val="22"/>
        </w:rPr>
        <w:t>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lastRenderedPageBreak/>
        <w:t xml:space="preserve">Prova de Regularidade com a Fazenda Municipal, em vigor, conforme legislação tributária do Município expedidor da empresa que ora se habilita para este </w:t>
      </w:r>
      <w:proofErr w:type="gramStart"/>
      <w:r w:rsidRPr="00344EF1">
        <w:rPr>
          <w:sz w:val="22"/>
          <w:szCs w:val="22"/>
        </w:rPr>
        <w:t>certame</w:t>
      </w:r>
      <w:proofErr w:type="gramEnd"/>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w:t>
      </w:r>
      <w:proofErr w:type="gramStart"/>
      <w:r w:rsidRPr="00344EF1">
        <w:rPr>
          <w:sz w:val="22"/>
          <w:szCs w:val="22"/>
        </w:rPr>
        <w:t>, deverão</w:t>
      </w:r>
      <w:proofErr w:type="gramEnd"/>
      <w:r w:rsidRPr="00344EF1">
        <w:rPr>
          <w:sz w:val="22"/>
          <w:szCs w:val="22"/>
        </w:rPr>
        <w:t xml:space="preserve">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w:t>
      </w:r>
      <w:proofErr w:type="gramStart"/>
      <w:r w:rsidRPr="00344EF1">
        <w:rPr>
          <w:i/>
          <w:sz w:val="22"/>
          <w:szCs w:val="22"/>
        </w:rPr>
        <w:t>5</w:t>
      </w:r>
      <w:proofErr w:type="gramEnd"/>
      <w:r w:rsidRPr="00344EF1">
        <w:rPr>
          <w:i/>
          <w:sz w:val="22"/>
          <w:szCs w:val="22"/>
        </w:rPr>
        <w:t xml:space="preserve">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w:t>
      </w:r>
      <w:proofErr w:type="gramStart"/>
      <w:r w:rsidRPr="00344EF1">
        <w:rPr>
          <w:color w:val="000000"/>
          <w:spacing w:val="-3"/>
          <w:sz w:val="22"/>
          <w:szCs w:val="22"/>
          <w:lang w:eastAsia="ar-SA"/>
        </w:rPr>
        <w:t>6</w:t>
      </w:r>
      <w:proofErr w:type="gramEnd"/>
      <w:r w:rsidRPr="00344EF1">
        <w:rPr>
          <w:color w:val="000000"/>
          <w:spacing w:val="-3"/>
          <w:sz w:val="22"/>
          <w:szCs w:val="22"/>
          <w:lang w:eastAsia="ar-SA"/>
        </w:rPr>
        <w:t xml:space="preserve">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 xml:space="preserve">6.2.6.1.2. A </w:t>
      </w:r>
      <w:proofErr w:type="gramStart"/>
      <w:r w:rsidRPr="00344EF1">
        <w:rPr>
          <w:sz w:val="22"/>
          <w:szCs w:val="22"/>
        </w:rPr>
        <w:t>não-regularização</w:t>
      </w:r>
      <w:proofErr w:type="gramEnd"/>
      <w:r w:rsidRPr="00344EF1">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w:t>
      </w:r>
      <w:proofErr w:type="gramStart"/>
      <w:r w:rsidRPr="00344EF1">
        <w:rPr>
          <w:spacing w:val="-3"/>
          <w:sz w:val="22"/>
          <w:szCs w:val="22"/>
        </w:rPr>
        <w:t>feita por tradutor público juramentado</w:t>
      </w:r>
      <w:proofErr w:type="gramEnd"/>
      <w:r w:rsidRPr="00344EF1">
        <w:rPr>
          <w:spacing w:val="-3"/>
          <w:sz w:val="22"/>
          <w:szCs w:val="22"/>
        </w:rPr>
        <w:t>.</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 xml:space="preserve">6.2.6.6 </w:t>
      </w:r>
      <w:proofErr w:type="gramStart"/>
      <w:r w:rsidRPr="00344EF1">
        <w:rPr>
          <w:b/>
          <w:spacing w:val="-3"/>
          <w:sz w:val="22"/>
          <w:szCs w:val="22"/>
        </w:rPr>
        <w:t>-</w:t>
      </w:r>
      <w:r w:rsidRPr="00344EF1">
        <w:rPr>
          <w:sz w:val="22"/>
          <w:szCs w:val="22"/>
        </w:rPr>
        <w:t>Não</w:t>
      </w:r>
      <w:proofErr w:type="gramEnd"/>
      <w:r w:rsidRPr="00344EF1">
        <w:rPr>
          <w:sz w:val="22"/>
          <w:szCs w:val="22"/>
        </w:rPr>
        <w:t xml:space="preserve">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w:t>
      </w:r>
      <w:proofErr w:type="gramStart"/>
      <w:r w:rsidRPr="00344EF1">
        <w:rPr>
          <w:sz w:val="22"/>
          <w:szCs w:val="22"/>
        </w:rPr>
        <w:t>o(</w:t>
      </w:r>
      <w:proofErr w:type="gramEnd"/>
      <w:r w:rsidRPr="00344EF1">
        <w:rPr>
          <w:sz w:val="22"/>
          <w:szCs w:val="22"/>
        </w:rPr>
        <w:t xml:space="preserve">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lastRenderedPageBreak/>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 xml:space="preserve">A reunião para recebimento e para abertura dos envelopes contendo a Proposta de Preços de interesse do licitante e os documentos que a instruírem, será pública, dirigida por </w:t>
      </w:r>
      <w:proofErr w:type="gramStart"/>
      <w:r w:rsidRPr="00344EF1">
        <w:rPr>
          <w:sz w:val="22"/>
          <w:szCs w:val="22"/>
        </w:rPr>
        <w:t>um(</w:t>
      </w:r>
      <w:proofErr w:type="gramEnd"/>
      <w:r w:rsidRPr="00344EF1">
        <w:rPr>
          <w:sz w:val="22"/>
          <w:szCs w:val="22"/>
        </w:rPr>
        <w:t>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 xml:space="preserve">7.4.2 - Os valores estimados para cada um dos itens da presente contratação, são constantes de pesquisas de mercado realizadas pela Administração </w:t>
      </w:r>
      <w:proofErr w:type="gramStart"/>
      <w:r w:rsidRPr="00344EF1">
        <w:rPr>
          <w:sz w:val="22"/>
          <w:szCs w:val="22"/>
        </w:rPr>
        <w:t>municipal</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xml:space="preserve">, devendo os lances </w:t>
      </w:r>
      <w:proofErr w:type="gramStart"/>
      <w:r w:rsidRPr="00344EF1">
        <w:rPr>
          <w:sz w:val="22"/>
          <w:szCs w:val="22"/>
        </w:rPr>
        <w:t>serem</w:t>
      </w:r>
      <w:proofErr w:type="gramEnd"/>
      <w:r w:rsidRPr="00344EF1">
        <w:rPr>
          <w:sz w:val="22"/>
          <w:szCs w:val="22"/>
        </w:rPr>
        <w:t xml:space="preserve">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w:t>
      </w:r>
      <w:r w:rsidRPr="00344EF1">
        <w:rPr>
          <w:sz w:val="22"/>
          <w:szCs w:val="22"/>
        </w:rPr>
        <w:lastRenderedPageBreak/>
        <w:t xml:space="preserve">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7.5.1. </w:t>
      </w:r>
      <w:proofErr w:type="gramStart"/>
      <w:r w:rsidRPr="00344EF1">
        <w:rPr>
          <w:sz w:val="22"/>
          <w:szCs w:val="22"/>
        </w:rPr>
        <w:t>Entende-se</w:t>
      </w:r>
      <w:proofErr w:type="gramEnd"/>
      <w:r w:rsidRPr="00344EF1">
        <w:rPr>
          <w:sz w:val="22"/>
          <w:szCs w:val="22"/>
        </w:rPr>
        <w:t xml:space="preserv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 xml:space="preserve">no prazo de </w:t>
      </w:r>
      <w:proofErr w:type="gramStart"/>
      <w:r w:rsidRPr="00344EF1">
        <w:rPr>
          <w:b/>
          <w:sz w:val="22"/>
          <w:szCs w:val="22"/>
          <w:u w:val="single"/>
        </w:rPr>
        <w:t>5</w:t>
      </w:r>
      <w:proofErr w:type="gramEnd"/>
      <w:r w:rsidRPr="00344EF1">
        <w:rPr>
          <w:b/>
          <w:sz w:val="22"/>
          <w:szCs w:val="22"/>
          <w:u w:val="single"/>
        </w:rPr>
        <w:t xml:space="preserve">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 xml:space="preserve">Caso haja necessidade de adiamento da sessão pública, será marcada nova data para continuação dos trabalhos, devendo ficar intimadas, no mesmo ato, </w:t>
      </w:r>
      <w:proofErr w:type="gramStart"/>
      <w:r w:rsidRPr="00344EF1">
        <w:rPr>
          <w:sz w:val="22"/>
          <w:szCs w:val="22"/>
        </w:rPr>
        <w:t>as licitantes presentes</w:t>
      </w:r>
      <w:proofErr w:type="gramEnd"/>
      <w:r w:rsidRPr="00344EF1">
        <w:rPr>
          <w:sz w:val="22"/>
          <w:szCs w:val="22"/>
        </w:rPr>
        <w:t>.</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lastRenderedPageBreak/>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344EF1">
        <w:rPr>
          <w:sz w:val="22"/>
          <w:szCs w:val="22"/>
        </w:rPr>
        <w:t>8</w:t>
      </w:r>
      <w:proofErr w:type="gramEnd"/>
      <w:r w:rsidRPr="00344EF1">
        <w:rPr>
          <w:sz w:val="22"/>
          <w:szCs w:val="22"/>
        </w:rPr>
        <w:t xml:space="preserve">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344EF1">
        <w:rPr>
          <w:sz w:val="22"/>
          <w:szCs w:val="22"/>
          <w:lang w:eastAsia="pt-BR"/>
        </w:rPr>
        <w:t xml:space="preserve">  </w:t>
      </w:r>
      <w:proofErr w:type="gramEnd"/>
      <w:r w:rsidRPr="00344EF1">
        <w:rPr>
          <w:sz w:val="22"/>
          <w:szCs w:val="22"/>
          <w:lang w:eastAsia="pt-BR"/>
        </w:rPr>
        <w:t xml:space="preserve">para    apresentação das    razões   do  recurso,  ficando  as  demais </w:t>
      </w:r>
      <w:r w:rsidRPr="00344EF1">
        <w:rPr>
          <w:sz w:val="22"/>
          <w:szCs w:val="22"/>
          <w:lang w:eastAsia="pt-BR"/>
        </w:rPr>
        <w:lastRenderedPageBreak/>
        <w:t>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w:t>
      </w:r>
      <w:proofErr w:type="gramStart"/>
      <w:r w:rsidRPr="00344EF1">
        <w:rPr>
          <w:bCs/>
          <w:sz w:val="22"/>
          <w:szCs w:val="22"/>
          <w:lang w:eastAsia="pt-BR"/>
        </w:rPr>
        <w:t>, importará</w:t>
      </w:r>
      <w:proofErr w:type="gramEnd"/>
      <w:r w:rsidRPr="00344EF1">
        <w:rPr>
          <w:bCs/>
          <w:sz w:val="22"/>
          <w:szCs w:val="22"/>
          <w:lang w:eastAsia="pt-BR"/>
        </w:rPr>
        <w:t xml:space="preserve">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344EF1">
        <w:rPr>
          <w:sz w:val="22"/>
          <w:szCs w:val="22"/>
          <w:lang w:eastAsia="pt-BR"/>
        </w:rPr>
        <w:t>sob pena</w:t>
      </w:r>
      <w:proofErr w:type="gramEnd"/>
      <w:r w:rsidRPr="00344EF1">
        <w:rPr>
          <w:sz w:val="22"/>
          <w:szCs w:val="22"/>
          <w:lang w:eastAsia="pt-BR"/>
        </w:rPr>
        <w:t xml:space="preserve">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9.2</w:t>
      </w:r>
      <w:r w:rsidRPr="00344EF1">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344EF1">
        <w:rPr>
          <w:sz w:val="22"/>
          <w:szCs w:val="22"/>
        </w:rPr>
        <w:t>contratação</w:t>
      </w:r>
      <w:proofErr w:type="gramEnd"/>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10.2. As Solicitações de Fornecimento serão enviadas à Fornecedora, via </w:t>
      </w:r>
      <w:r w:rsidRPr="00344EF1">
        <w:rPr>
          <w:i/>
          <w:iCs/>
          <w:sz w:val="22"/>
          <w:szCs w:val="22"/>
          <w:lang w:eastAsia="pt-BR"/>
        </w:rPr>
        <w:t>fax</w:t>
      </w:r>
      <w:r w:rsidRPr="00344EF1">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10.3. Prefeitura Municipal de Quinze de Novembro, RS, pagará </w:t>
      </w:r>
      <w:proofErr w:type="gramStart"/>
      <w:r w:rsidRPr="00344EF1">
        <w:rPr>
          <w:sz w:val="22"/>
          <w:szCs w:val="22"/>
          <w:lang w:eastAsia="pt-BR"/>
        </w:rPr>
        <w:t>às</w:t>
      </w:r>
      <w:proofErr w:type="gramEnd"/>
      <w:r w:rsidRPr="00344EF1">
        <w:rPr>
          <w:sz w:val="22"/>
          <w:szCs w:val="22"/>
          <w:lang w:eastAsia="pt-BR"/>
        </w:rPr>
        <w:t xml:space="preserve"> fornecedoras o valor unitário multiplicado pela quantidade constante da Solicitação de Fornecimento – Anexo VIII.</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10.4. As quantidades dos materiais que vierem a ser adquiridos serão </w:t>
      </w:r>
      <w:proofErr w:type="gramStart"/>
      <w:r w:rsidRPr="00344EF1">
        <w:rPr>
          <w:sz w:val="22"/>
          <w:szCs w:val="22"/>
          <w:lang w:eastAsia="pt-BR"/>
        </w:rPr>
        <w:t>definidos</w:t>
      </w:r>
      <w:proofErr w:type="gramEnd"/>
      <w:r w:rsidRPr="00344EF1">
        <w:rPr>
          <w:sz w:val="22"/>
          <w:szCs w:val="22"/>
          <w:lang w:eastAsia="pt-BR"/>
        </w:rPr>
        <w:t xml:space="preserve"> na respectiva Solicitação de Fornecimento. </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10.5. Os preços registrados deverão estar sempre adequados ao valor de mercado, </w:t>
      </w:r>
      <w:proofErr w:type="gramStart"/>
      <w:r w:rsidRPr="00344EF1">
        <w:rPr>
          <w:sz w:val="22"/>
          <w:szCs w:val="22"/>
          <w:lang w:eastAsia="pt-BR"/>
        </w:rPr>
        <w:t>sob pena</w:t>
      </w:r>
      <w:proofErr w:type="gramEnd"/>
      <w:r w:rsidRPr="00344EF1">
        <w:rPr>
          <w:sz w:val="22"/>
          <w:szCs w:val="22"/>
          <w:lang w:eastAsia="pt-BR"/>
        </w:rPr>
        <w:t xml:space="preserve"> de não haver a aquisição.</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rFonts w:eastAsia="Calibri"/>
          <w:b/>
          <w:bCs/>
          <w:color w:val="000000"/>
          <w:sz w:val="22"/>
          <w:szCs w:val="22"/>
        </w:rPr>
        <w:t>11 - DO RECEBIMENTO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11.1. O objeto solicitado com base na Ata de Registro de Preços deverá ser entregue pela Fornecedora, juntamente com a respectiva Nota Fiscal, nas </w:t>
      </w:r>
      <w:proofErr w:type="gramStart"/>
      <w:r w:rsidRPr="00344EF1">
        <w:rPr>
          <w:sz w:val="22"/>
          <w:szCs w:val="22"/>
          <w:lang w:eastAsia="pt-BR"/>
        </w:rPr>
        <w:t>quantidades especificados na respectiva Solicitação de Fornecimento</w:t>
      </w:r>
      <w:proofErr w:type="gramEnd"/>
      <w:r w:rsidRPr="00344EF1">
        <w:rPr>
          <w:sz w:val="22"/>
          <w:szCs w:val="22"/>
          <w:lang w:eastAsia="pt-BR"/>
        </w:rPr>
        <w:t>, observado o seguinte: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a) a entrega deverá ser feita na Prefeitura Municipal de Quinze de</w:t>
      </w:r>
      <w:r w:rsidR="00497CE4">
        <w:rPr>
          <w:sz w:val="22"/>
          <w:szCs w:val="22"/>
          <w:lang w:eastAsia="pt-BR"/>
        </w:rPr>
        <w:t xml:space="preserve"> Novembro, RS, Setor de Compras</w:t>
      </w:r>
      <w:r w:rsidRPr="00344EF1">
        <w:rPr>
          <w:sz w:val="22"/>
          <w:szCs w:val="22"/>
          <w:lang w:eastAsia="pt-BR"/>
        </w:rPr>
        <w:t xml:space="preserve">, mediante prévio agendamento pelo telefone </w:t>
      </w:r>
      <w:r>
        <w:rPr>
          <w:sz w:val="22"/>
          <w:szCs w:val="22"/>
          <w:lang w:eastAsia="pt-BR"/>
        </w:rPr>
        <w:t>(54) 3322-1500</w:t>
      </w:r>
      <w:r w:rsidRPr="00344EF1">
        <w:rPr>
          <w:sz w:val="22"/>
          <w:szCs w:val="22"/>
          <w:lang w:eastAsia="pt-BR"/>
        </w:rPr>
        <w:t>;</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b) os produtos/materiais entregues deverão ser identificados com o nome do fornecedor;</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c) os produtos deverão ser entregues acondicionados adequadamente, de forma a permitir completa segurança durante o transporte.</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11.2. A Fornecedora deverá apresentar na Prefeitura Municipal, por ocasião da entrega de produto ou serviço, </w:t>
      </w:r>
      <w:r w:rsidRPr="00344EF1">
        <w:rPr>
          <w:b/>
          <w:bCs/>
          <w:sz w:val="22"/>
          <w:szCs w:val="22"/>
          <w:lang w:eastAsia="pt-BR"/>
        </w:rPr>
        <w:t>Nota Fiscal discriminada</w:t>
      </w:r>
      <w:r w:rsidRPr="00344EF1">
        <w:rPr>
          <w:sz w:val="22"/>
          <w:szCs w:val="22"/>
          <w:lang w:eastAsia="pt-BR"/>
        </w:rPr>
        <w:t xml:space="preserve"> dos materiais ou serviços fornecidos, sem prejuízo dos demais documentos determinados neste Contrato e seus anexos.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No caso de serviços de execução periódica ou continuada, a Nota Fiscal deverá ser encaminhada ao GESTOR/FISCAL do Tribunal, mensalmente,</w:t>
      </w:r>
      <w:r w:rsidRPr="00344EF1">
        <w:rPr>
          <w:b/>
          <w:bCs/>
          <w:sz w:val="22"/>
          <w:szCs w:val="22"/>
          <w:lang w:eastAsia="pt-BR"/>
        </w:rPr>
        <w:t xml:space="preserve"> até o 3º (terceiro) dia útil do mês posterior</w:t>
      </w:r>
      <w:r w:rsidRPr="00344EF1">
        <w:rPr>
          <w:sz w:val="22"/>
          <w:szCs w:val="22"/>
          <w:lang w:eastAsia="pt-BR"/>
        </w:rPr>
        <w:t xml:space="preserve"> ao da sua prestação.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11.3. A Nota Fiscal entregue pela Fornecedora deverá conter, também, obrigatoriamente:</w:t>
      </w:r>
    </w:p>
    <w:p w:rsidR="00774A90" w:rsidRPr="00344EF1" w:rsidRDefault="00774A90" w:rsidP="00774A90">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razão</w:t>
      </w:r>
      <w:proofErr w:type="gramEnd"/>
      <w:r w:rsidRPr="00344EF1">
        <w:rPr>
          <w:sz w:val="22"/>
          <w:szCs w:val="22"/>
          <w:lang w:eastAsia="pt-BR"/>
        </w:rPr>
        <w:t xml:space="preserve"> social completa e o número no CNPJ de acordo, que deverão ser os mesmos constantes da proposta, da nota de empenho e da Ata de Registro de Preços;</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b/>
          <w:bCs/>
          <w:sz w:val="22"/>
          <w:szCs w:val="22"/>
          <w:lang w:eastAsia="pt-BR"/>
        </w:rPr>
        <w:t>o</w:t>
      </w:r>
      <w:proofErr w:type="gramEnd"/>
      <w:r w:rsidRPr="00344EF1">
        <w:rPr>
          <w:b/>
          <w:bCs/>
          <w:sz w:val="22"/>
          <w:szCs w:val="22"/>
          <w:lang w:eastAsia="pt-BR"/>
        </w:rPr>
        <w:t xml:space="preserve"> nome e o número do banco, o nome e o número da agência e o número da </w:t>
      </w:r>
      <w:proofErr w:type="spellStart"/>
      <w:r w:rsidRPr="00344EF1">
        <w:rPr>
          <w:b/>
          <w:bCs/>
          <w:sz w:val="22"/>
          <w:szCs w:val="22"/>
          <w:lang w:eastAsia="pt-BR"/>
        </w:rPr>
        <w:t>conta-corrente</w:t>
      </w:r>
      <w:proofErr w:type="spellEnd"/>
      <w:r w:rsidRPr="00344EF1">
        <w:rPr>
          <w:b/>
          <w:bCs/>
          <w:sz w:val="22"/>
          <w:szCs w:val="22"/>
          <w:lang w:eastAsia="pt-BR"/>
        </w:rPr>
        <w:t xml:space="preserve"> da Fornecedora.</w:t>
      </w:r>
    </w:p>
    <w:p w:rsidR="00774A90" w:rsidRPr="00344EF1" w:rsidRDefault="00774A90" w:rsidP="00774A90">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a</w:t>
      </w:r>
      <w:proofErr w:type="gramEnd"/>
      <w:r w:rsidRPr="00344EF1">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 xml:space="preserve">11.4. O </w:t>
      </w:r>
      <w:r w:rsidRPr="00344EF1">
        <w:rPr>
          <w:b/>
          <w:bCs/>
          <w:sz w:val="22"/>
          <w:szCs w:val="22"/>
          <w:lang w:eastAsia="pt-BR"/>
        </w:rPr>
        <w:t>recebimento</w:t>
      </w:r>
      <w:r w:rsidRPr="00344EF1">
        <w:rPr>
          <w:sz w:val="22"/>
          <w:szCs w:val="22"/>
          <w:lang w:eastAsia="pt-BR"/>
        </w:rPr>
        <w:t xml:space="preserve"> do objeto contratual observará o seguinte procedimento: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provisório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na data da entrega do bem ou serviço e do respectivo </w:t>
      </w:r>
      <w:r w:rsidRPr="00344EF1">
        <w:rPr>
          <w:sz w:val="22"/>
          <w:szCs w:val="22"/>
          <w:lang w:eastAsia="pt-BR"/>
        </w:rPr>
        <w:lastRenderedPageBreak/>
        <w:t>faturamento, de acordo com o disposto no art. 73, II, alínea "a", da Lei n.º 8.666/1993, não implicando em reconhecimento da regularidade do fornecimento ou do serviço, nem do respectivo faturamento;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w:t>
      </w:r>
      <w:r w:rsidRPr="00344EF1">
        <w:rPr>
          <w:b/>
          <w:bCs/>
          <w:sz w:val="22"/>
          <w:szCs w:val="22"/>
          <w:lang w:eastAsia="pt-BR"/>
        </w:rPr>
        <w:t>recebimento definitivo</w:t>
      </w:r>
      <w:r w:rsidRPr="00344EF1">
        <w:rPr>
          <w:sz w:val="22"/>
          <w:szCs w:val="22"/>
          <w:lang w:eastAsia="pt-BR"/>
        </w:rPr>
        <w:t>”</w:t>
      </w:r>
      <w:proofErr w:type="gramStart"/>
      <w:r w:rsidRPr="00344EF1">
        <w:rPr>
          <w:sz w:val="22"/>
          <w:szCs w:val="22"/>
          <w:lang w:eastAsia="pt-BR"/>
        </w:rPr>
        <w:t>, será</w:t>
      </w:r>
      <w:proofErr w:type="gramEnd"/>
      <w:r w:rsidRPr="00344EF1">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344EF1">
        <w:rPr>
          <w:sz w:val="22"/>
          <w:szCs w:val="22"/>
          <w:lang w:eastAsia="pt-BR"/>
        </w:rPr>
        <w:t>“</w:t>
      </w:r>
      <w:r w:rsidRPr="00344EF1">
        <w:rPr>
          <w:b/>
          <w:bCs/>
          <w:sz w:val="22"/>
          <w:szCs w:val="22"/>
          <w:lang w:eastAsia="pt-BR"/>
        </w:rPr>
        <w:t>atesto</w:t>
      </w:r>
      <w:r w:rsidRPr="00344EF1">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não</w:t>
      </w:r>
      <w:proofErr w:type="gramEnd"/>
      <w:r w:rsidRPr="00344EF1">
        <w:rPr>
          <w:sz w:val="22"/>
          <w:szCs w:val="22"/>
          <w:lang w:eastAsia="pt-BR"/>
        </w:rPr>
        <w:t xml:space="preserve"> sendo o caso de termo circunstanciado, o “atesto” supre os efeitos do “recebimento definitivo”;</w:t>
      </w:r>
    </w:p>
    <w:p w:rsidR="00774A90" w:rsidRPr="00344EF1" w:rsidRDefault="00774A90" w:rsidP="00774A90">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344EF1">
        <w:rPr>
          <w:sz w:val="22"/>
          <w:szCs w:val="22"/>
          <w:lang w:eastAsia="pt-BR"/>
        </w:rPr>
        <w:t>o</w:t>
      </w:r>
      <w:proofErr w:type="gramEnd"/>
      <w:r w:rsidRPr="00344EF1">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color w:val="000000"/>
                <w:sz w:val="22"/>
                <w:szCs w:val="22"/>
              </w:rPr>
            </w:pPr>
            <w:r w:rsidRPr="00344EF1">
              <w:rPr>
                <w:rFonts w:eastAsia="Calibri"/>
                <w:b/>
                <w:bCs/>
                <w:color w:val="000000"/>
                <w:sz w:val="22"/>
                <w:szCs w:val="22"/>
              </w:rPr>
              <w:t xml:space="preserve">12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12.1 - </w:t>
      </w:r>
      <w:r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12.3 </w:t>
      </w:r>
      <w:r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12.4 – </w:t>
      </w:r>
      <w:r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344EF1">
        <w:rPr>
          <w:color w:val="000000"/>
          <w:sz w:val="22"/>
          <w:szCs w:val="22"/>
        </w:rPr>
        <w:t>2</w:t>
      </w:r>
      <w:proofErr w:type="gramEnd"/>
      <w:r w:rsidRPr="00344EF1">
        <w:rPr>
          <w:color w:val="000000"/>
          <w:sz w:val="22"/>
          <w:szCs w:val="22"/>
        </w:rPr>
        <w:t xml:space="preserve">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13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13.1 – </w:t>
      </w:r>
      <w:r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14 – </w:t>
            </w:r>
            <w:r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lastRenderedPageBreak/>
        <w:t>14.1. A Prefeitura Municipal de Quinze de Novembro, RS poderá solicitar</w:t>
      </w:r>
      <w:r w:rsidRPr="00344EF1">
        <w:rPr>
          <w:b/>
          <w:bCs/>
          <w:sz w:val="22"/>
          <w:szCs w:val="22"/>
          <w:lang w:eastAsia="pt-BR"/>
        </w:rPr>
        <w:t>,</w:t>
      </w:r>
      <w:r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774A90" w:rsidP="00774A90">
      <w:pPr>
        <w:keepNext/>
        <w:widowControl w:val="0"/>
        <w:tabs>
          <w:tab w:val="left" w:pos="1750"/>
        </w:tabs>
        <w:autoSpaceDE w:val="0"/>
        <w:autoSpaceDN w:val="0"/>
        <w:spacing w:after="120" w:line="240" w:lineRule="auto"/>
        <w:ind w:left="1"/>
        <w:jc w:val="both"/>
        <w:rPr>
          <w:b/>
          <w:sz w:val="22"/>
          <w:szCs w:val="22"/>
          <w:lang w:eastAsia="pt-BR"/>
        </w:rPr>
      </w:pPr>
      <w:r w:rsidRPr="00344EF1">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sz w:val="22"/>
          <w:szCs w:val="22"/>
          <w:lang w:eastAsia="pt-BR"/>
        </w:rPr>
        <w:t>14.4.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Caberá exclusivamente </w:t>
      </w:r>
      <w:proofErr w:type="gramStart"/>
      <w:r w:rsidRPr="00344EF1">
        <w:rPr>
          <w:sz w:val="22"/>
          <w:szCs w:val="22"/>
          <w:lang w:eastAsia="pt-BR"/>
        </w:rPr>
        <w:t>à</w:t>
      </w:r>
      <w:proofErr w:type="gramEnd"/>
      <w:r w:rsidRPr="00344EF1">
        <w:rPr>
          <w:sz w:val="22"/>
          <w:szCs w:val="22"/>
          <w:lang w:eastAsia="pt-BR"/>
        </w:rPr>
        <w:t xml:space="preserve">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15.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15.1</w:t>
      </w:r>
      <w:r w:rsidRPr="00344EF1">
        <w:rPr>
          <w:bCs/>
          <w:sz w:val="22"/>
          <w:szCs w:val="22"/>
        </w:rPr>
        <w:t xml:space="preserve"> </w:t>
      </w:r>
      <w:proofErr w:type="gramStart"/>
      <w:r w:rsidRPr="00344EF1">
        <w:rPr>
          <w:bCs/>
          <w:sz w:val="22"/>
          <w:szCs w:val="22"/>
        </w:rPr>
        <w:t>-</w:t>
      </w:r>
      <w:r w:rsidRPr="00344EF1">
        <w:rPr>
          <w:sz w:val="22"/>
          <w:szCs w:val="22"/>
        </w:rPr>
        <w:t>Cumprir</w:t>
      </w:r>
      <w:proofErr w:type="gramEnd"/>
      <w:r w:rsidRPr="00344EF1">
        <w:rPr>
          <w:sz w:val="22"/>
          <w:szCs w:val="22"/>
        </w:rPr>
        <w:t xml:space="preserve">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15.2 </w:t>
      </w:r>
      <w:r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15.3 </w:t>
      </w:r>
      <w:r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4</w:t>
      </w:r>
      <w:r w:rsidRPr="00344EF1">
        <w:rPr>
          <w:b/>
          <w:bCs/>
          <w:color w:val="000000"/>
          <w:sz w:val="22"/>
          <w:szCs w:val="22"/>
        </w:rPr>
        <w:t xml:space="preserve"> - </w:t>
      </w:r>
      <w:r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5</w:t>
      </w:r>
      <w:r w:rsidRPr="00344EF1">
        <w:rPr>
          <w:b/>
          <w:bCs/>
          <w:color w:val="000000"/>
          <w:sz w:val="22"/>
          <w:szCs w:val="22"/>
        </w:rPr>
        <w:t xml:space="preserve"> - </w:t>
      </w:r>
      <w:r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6</w:t>
      </w:r>
      <w:r w:rsidRPr="00344EF1">
        <w:rPr>
          <w:b/>
          <w:bCs/>
          <w:color w:val="000000"/>
          <w:sz w:val="22"/>
          <w:szCs w:val="22"/>
        </w:rPr>
        <w:t xml:space="preserve"> - </w:t>
      </w:r>
      <w:r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7</w:t>
      </w:r>
      <w:r w:rsidRPr="00344EF1">
        <w:rPr>
          <w:b/>
          <w:bCs/>
          <w:color w:val="000000"/>
          <w:sz w:val="22"/>
          <w:szCs w:val="22"/>
        </w:rPr>
        <w:t xml:space="preserve"> - </w:t>
      </w:r>
      <w:r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8</w:t>
      </w:r>
      <w:r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15.</w:t>
      </w:r>
      <w:r w:rsidR="00E1655E">
        <w:rPr>
          <w:b/>
          <w:bCs/>
          <w:color w:val="000000"/>
          <w:sz w:val="22"/>
          <w:szCs w:val="22"/>
        </w:rPr>
        <w:t>9</w:t>
      </w:r>
      <w:r w:rsidRPr="00344EF1">
        <w:rPr>
          <w:b/>
          <w:bCs/>
          <w:color w:val="000000"/>
          <w:sz w:val="22"/>
          <w:szCs w:val="22"/>
        </w:rPr>
        <w:t xml:space="preserve"> - </w:t>
      </w:r>
      <w:r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color w:val="000000"/>
          <w:sz w:val="22"/>
          <w:szCs w:val="22"/>
        </w:rPr>
        <w:lastRenderedPageBreak/>
        <w:t>15.1</w:t>
      </w:r>
      <w:r w:rsidR="00E1655E">
        <w:rPr>
          <w:b/>
          <w:bCs/>
          <w:color w:val="000000"/>
          <w:sz w:val="22"/>
          <w:szCs w:val="22"/>
        </w:rPr>
        <w:t>0</w:t>
      </w:r>
      <w:r w:rsidRPr="00344EF1">
        <w:rPr>
          <w:b/>
          <w:bCs/>
          <w:color w:val="000000"/>
          <w:sz w:val="22"/>
          <w:szCs w:val="22"/>
        </w:rPr>
        <w:t xml:space="preserve"> - </w:t>
      </w:r>
      <w:r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16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16.1 - </w:t>
      </w:r>
      <w:r w:rsidRPr="00344EF1">
        <w:rPr>
          <w:bCs/>
          <w:sz w:val="22"/>
          <w:szCs w:val="22"/>
        </w:rPr>
        <w:t>C</w:t>
      </w:r>
      <w:r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16.2 </w:t>
      </w:r>
      <w:r w:rsidRPr="00344EF1">
        <w:rPr>
          <w:color w:val="000000"/>
          <w:sz w:val="22"/>
          <w:szCs w:val="22"/>
        </w:rPr>
        <w:t xml:space="preserve">- Prestar as informações e os esclarecimentos que venham a ser solicitado pela </w:t>
      </w:r>
      <w:r w:rsidRPr="00344EF1">
        <w:rPr>
          <w:b/>
          <w:bCs/>
          <w:color w:val="000000"/>
          <w:sz w:val="22"/>
          <w:szCs w:val="22"/>
        </w:rPr>
        <w:t>FORNECEDORA</w:t>
      </w:r>
      <w:r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16.3</w:t>
      </w:r>
      <w:r w:rsidRPr="00344EF1">
        <w:rPr>
          <w:color w:val="000000"/>
          <w:sz w:val="22"/>
          <w:szCs w:val="22"/>
        </w:rPr>
        <w:t xml:space="preserve">- Notificar à </w:t>
      </w:r>
      <w:r w:rsidRPr="00344EF1">
        <w:rPr>
          <w:b/>
          <w:bCs/>
          <w:color w:val="000000"/>
          <w:sz w:val="22"/>
          <w:szCs w:val="22"/>
        </w:rPr>
        <w:t>FORNECEDORA</w:t>
      </w:r>
      <w:r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16.4</w:t>
      </w:r>
      <w:r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16.5</w:t>
      </w:r>
      <w:r w:rsidRPr="00344EF1">
        <w:rPr>
          <w:color w:val="000000"/>
          <w:sz w:val="22"/>
          <w:szCs w:val="22"/>
        </w:rPr>
        <w:t>- Atestar a(s) Nota(s) Fiscal (</w:t>
      </w:r>
      <w:proofErr w:type="spellStart"/>
      <w:r w:rsidRPr="00344EF1">
        <w:rPr>
          <w:color w:val="000000"/>
          <w:sz w:val="22"/>
          <w:szCs w:val="22"/>
        </w:rPr>
        <w:t>is</w:t>
      </w:r>
      <w:proofErr w:type="spellEnd"/>
      <w:r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16.6</w:t>
      </w:r>
      <w:r w:rsidRPr="00344EF1">
        <w:rPr>
          <w:color w:val="000000"/>
          <w:sz w:val="22"/>
          <w:szCs w:val="22"/>
        </w:rPr>
        <w:t xml:space="preserve">- Efetuar o pagamento à </w:t>
      </w:r>
      <w:r w:rsidRPr="00344EF1">
        <w:rPr>
          <w:b/>
          <w:bCs/>
          <w:color w:val="000000"/>
          <w:sz w:val="22"/>
          <w:szCs w:val="22"/>
        </w:rPr>
        <w:t>FORNECEDORA</w:t>
      </w:r>
      <w:r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17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17.1.1 – </w:t>
      </w:r>
      <w:r w:rsidRPr="00344EF1">
        <w:rPr>
          <w:color w:val="000000"/>
          <w:sz w:val="22"/>
          <w:szCs w:val="22"/>
        </w:rPr>
        <w:t xml:space="preserve">não assinar a solicitação de fornecimento e/ou ata de registro de preços, quando convocada dentro do prazo de validade da proposta;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17.1.3 – </w:t>
      </w:r>
      <w:r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17.1.5 – </w:t>
      </w:r>
      <w:r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17.1.6 – </w:t>
      </w:r>
      <w:r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17.1.8 – </w:t>
      </w:r>
      <w:r w:rsidRPr="00344EF1">
        <w:rPr>
          <w:color w:val="000000"/>
          <w:sz w:val="22"/>
          <w:szCs w:val="22"/>
        </w:rPr>
        <w:t xml:space="preserve">ensejar o retardamento da execução do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 xml:space="preserve">17.1.9 – </w:t>
      </w:r>
      <w:r w:rsidRPr="00344EF1">
        <w:rPr>
          <w:color w:val="000000"/>
          <w:sz w:val="22"/>
          <w:szCs w:val="22"/>
        </w:rPr>
        <w:t xml:space="preserve">falhar ou fraudar na execução do fornecimento.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17.2 – </w:t>
      </w:r>
      <w:r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lastRenderedPageBreak/>
        <w:t xml:space="preserve">17.2.1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6" w:firstLine="708"/>
        <w:textAlignment w:val="baseline"/>
        <w:rPr>
          <w:color w:val="000000"/>
          <w:sz w:val="22"/>
          <w:szCs w:val="22"/>
        </w:rPr>
      </w:pPr>
      <w:r w:rsidRPr="00344EF1">
        <w:rPr>
          <w:b/>
          <w:bCs/>
          <w:color w:val="000000"/>
          <w:sz w:val="22"/>
          <w:szCs w:val="22"/>
        </w:rPr>
        <w:t xml:space="preserve">17.2.2 – </w:t>
      </w:r>
      <w:r w:rsidRPr="00344EF1">
        <w:rPr>
          <w:color w:val="000000"/>
          <w:sz w:val="22"/>
          <w:szCs w:val="22"/>
        </w:rPr>
        <w:t xml:space="preserve">Impedimento de licitar e de contratar com a Administração Pública e descredenciamento no SICAF, pelo prazo de até </w:t>
      </w:r>
      <w:proofErr w:type="gramStart"/>
      <w:r w:rsidRPr="00344EF1">
        <w:rPr>
          <w:color w:val="000000"/>
          <w:sz w:val="22"/>
          <w:szCs w:val="22"/>
        </w:rPr>
        <w:t>5</w:t>
      </w:r>
      <w:proofErr w:type="gramEnd"/>
      <w:r w:rsidRPr="00344EF1">
        <w:rPr>
          <w:color w:val="000000"/>
          <w:sz w:val="22"/>
          <w:szCs w:val="22"/>
        </w:rPr>
        <w:t xml:space="preserve">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 xml:space="preserve">17.2.3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17.3</w:t>
      </w:r>
      <w:r w:rsidRPr="00344EF1">
        <w:rPr>
          <w:b/>
          <w:sz w:val="22"/>
          <w:szCs w:val="22"/>
        </w:rPr>
        <w:t>-</w:t>
      </w:r>
      <w:r w:rsidRPr="00344EF1">
        <w:rPr>
          <w:sz w:val="22"/>
          <w:szCs w:val="22"/>
        </w:rPr>
        <w:t xml:space="preserve"> Pela inexecução total ou parcial do objeto deste </w:t>
      </w:r>
      <w:r w:rsidRPr="00344EF1">
        <w:rPr>
          <w:bCs/>
          <w:sz w:val="22"/>
          <w:szCs w:val="22"/>
        </w:rPr>
        <w:t>Pregão Presencial</w:t>
      </w:r>
      <w:r w:rsidRPr="00344EF1">
        <w:rPr>
          <w:sz w:val="22"/>
          <w:szCs w:val="22"/>
        </w:rPr>
        <w:t xml:space="preserve">, a Administração </w:t>
      </w:r>
      <w:proofErr w:type="gramStart"/>
      <w:r w:rsidRPr="00344EF1">
        <w:rPr>
          <w:sz w:val="22"/>
          <w:szCs w:val="22"/>
        </w:rPr>
        <w:t>poderá,</w:t>
      </w:r>
      <w:proofErr w:type="gramEnd"/>
      <w:r w:rsidRPr="00344EF1">
        <w:rPr>
          <w:sz w:val="22"/>
          <w:szCs w:val="22"/>
        </w:rPr>
        <w:t xml:space="preserve">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w:t>
      </w:r>
      <w:proofErr w:type="gramStart"/>
      <w:r w:rsidRPr="00344EF1">
        <w:rPr>
          <w:color w:val="000000"/>
          <w:sz w:val="22"/>
          <w:szCs w:val="22"/>
        </w:rPr>
        <w:t>5</w:t>
      </w:r>
      <w:proofErr w:type="gramEnd"/>
      <w:r w:rsidRPr="00344EF1">
        <w:rPr>
          <w:color w:val="000000"/>
          <w:sz w:val="22"/>
          <w:szCs w:val="22"/>
        </w:rPr>
        <w:t xml:space="preserve">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344EF1">
        <w:rPr>
          <w:color w:val="000000"/>
          <w:sz w:val="22"/>
          <w:szCs w:val="22"/>
        </w:rPr>
        <w:t>corridos, uma vez comunicada oficialmente</w:t>
      </w:r>
      <w:proofErr w:type="gramEnd"/>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344EF1">
        <w:rPr>
          <w:b/>
          <w:bCs/>
          <w:color w:val="000000"/>
          <w:sz w:val="22"/>
          <w:szCs w:val="22"/>
        </w:rPr>
        <w:t>II.</w:t>
      </w:r>
      <w:proofErr w:type="gramEnd"/>
      <w:r w:rsidRPr="00344EF1">
        <w:rPr>
          <w:b/>
          <w:bCs/>
          <w:color w:val="000000"/>
          <w:sz w:val="22"/>
          <w:szCs w:val="22"/>
        </w:rPr>
        <w:t>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w:t>
      </w:r>
      <w:proofErr w:type="gramStart"/>
      <w:r w:rsidRPr="00344EF1">
        <w:rPr>
          <w:color w:val="000000"/>
          <w:sz w:val="22"/>
          <w:szCs w:val="22"/>
        </w:rPr>
        <w:t>2</w:t>
      </w:r>
      <w:proofErr w:type="gramEnd"/>
      <w:r w:rsidRPr="00344EF1">
        <w:rPr>
          <w:color w:val="000000"/>
          <w:sz w:val="22"/>
          <w:szCs w:val="22"/>
        </w:rPr>
        <w:t xml:space="preserve">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w:t>
      </w:r>
      <w:proofErr w:type="gramStart"/>
      <w:r w:rsidRPr="00344EF1">
        <w:rPr>
          <w:color w:val="000000"/>
          <w:sz w:val="22"/>
          <w:szCs w:val="22"/>
          <w:lang w:eastAsia="ar-SA"/>
        </w:rPr>
        <w:t>5</w:t>
      </w:r>
      <w:proofErr w:type="gramEnd"/>
      <w:r w:rsidRPr="00344EF1">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344EF1">
        <w:rPr>
          <w:color w:val="000000"/>
          <w:sz w:val="22"/>
          <w:szCs w:val="22"/>
        </w:rPr>
        <w:t>5</w:t>
      </w:r>
      <w:proofErr w:type="gramEnd"/>
      <w:r w:rsidRPr="00344EF1">
        <w:rPr>
          <w:color w:val="000000"/>
          <w:sz w:val="22"/>
          <w:szCs w:val="22"/>
        </w:rPr>
        <w:t xml:space="preserve">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lastRenderedPageBreak/>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17.4 </w:t>
      </w:r>
      <w:r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Cs/>
          <w:sz w:val="22"/>
          <w:szCs w:val="22"/>
        </w:rPr>
      </w:pPr>
      <w:r w:rsidRPr="00344EF1">
        <w:rPr>
          <w:b/>
          <w:bCs/>
          <w:color w:val="000000"/>
          <w:sz w:val="22"/>
          <w:szCs w:val="22"/>
        </w:rPr>
        <w:t xml:space="preserve">17.5 - </w:t>
      </w:r>
      <w:r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t>18 -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774A90" w:rsidP="00774A90">
      <w:pPr>
        <w:keepNext/>
        <w:widowControl w:val="0"/>
        <w:tabs>
          <w:tab w:val="left" w:pos="1750"/>
        </w:tabs>
        <w:autoSpaceDE w:val="0"/>
        <w:autoSpaceDN w:val="0"/>
        <w:spacing w:after="120" w:line="240" w:lineRule="auto"/>
        <w:ind w:left="1"/>
        <w:jc w:val="both"/>
        <w:rPr>
          <w:sz w:val="22"/>
          <w:szCs w:val="22"/>
          <w:lang w:eastAsia="pt-BR"/>
        </w:rPr>
      </w:pPr>
      <w:r w:rsidRPr="00344EF1">
        <w:rPr>
          <w:sz w:val="22"/>
          <w:szCs w:val="22"/>
          <w:lang w:eastAsia="pt-BR"/>
        </w:rPr>
        <w:t xml:space="preserve">18.1. O </w:t>
      </w:r>
      <w:r w:rsidRPr="00344EF1">
        <w:rPr>
          <w:b/>
          <w:bCs/>
          <w:sz w:val="22"/>
          <w:szCs w:val="22"/>
          <w:lang w:eastAsia="pt-BR"/>
        </w:rPr>
        <w:t>pagamento</w:t>
      </w:r>
      <w:r w:rsidRPr="00344EF1">
        <w:rPr>
          <w:sz w:val="22"/>
          <w:szCs w:val="22"/>
          <w:lang w:eastAsia="pt-BR"/>
        </w:rPr>
        <w:t xml:space="preserve"> do objeto contratual será efetuado por meio de depósito na </w:t>
      </w:r>
      <w:proofErr w:type="spellStart"/>
      <w:r w:rsidRPr="00344EF1">
        <w:rPr>
          <w:sz w:val="22"/>
          <w:szCs w:val="22"/>
          <w:lang w:eastAsia="pt-BR"/>
        </w:rPr>
        <w:t>conta-corrente</w:t>
      </w:r>
      <w:proofErr w:type="spellEnd"/>
      <w:r w:rsidRPr="00344EF1">
        <w:rPr>
          <w:sz w:val="22"/>
          <w:szCs w:val="22"/>
          <w:lang w:eastAsia="pt-BR"/>
        </w:rPr>
        <w:t xml:space="preserve"> indicada pela Fornecedora, </w:t>
      </w:r>
      <w:r w:rsidR="008C2E2A">
        <w:rPr>
          <w:sz w:val="22"/>
          <w:szCs w:val="22"/>
          <w:lang w:eastAsia="pt-BR"/>
        </w:rPr>
        <w:t>em três parcelas (com intervalo de 30 dias)</w:t>
      </w:r>
      <w:r w:rsidRPr="00344EF1">
        <w:rPr>
          <w:sz w:val="22"/>
          <w:szCs w:val="22"/>
          <w:lang w:eastAsia="pt-BR"/>
        </w:rPr>
        <w:t xml:space="preserve">, contados da data do </w:t>
      </w:r>
      <w:r w:rsidRPr="00344EF1">
        <w:rPr>
          <w:b/>
          <w:bCs/>
          <w:sz w:val="22"/>
          <w:szCs w:val="22"/>
          <w:lang w:eastAsia="pt-BR"/>
        </w:rPr>
        <w:t>atesto na Nota Fiscal</w:t>
      </w:r>
      <w:r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18.2.1.1 Não serão efetuados pagamentos por meio de títulos de cobrança bancária.</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sz w:val="22"/>
          <w:szCs w:val="22"/>
        </w:rPr>
      </w:pPr>
      <w:r w:rsidRPr="00344EF1">
        <w:rPr>
          <w:sz w:val="22"/>
          <w:szCs w:val="22"/>
        </w:rPr>
        <w:t>18.2.1.2. Quaisquer erros ou omissões havidos na documentação fiscal ou na fatura</w:t>
      </w:r>
      <w:proofErr w:type="gramStart"/>
      <w:r w:rsidRPr="00344EF1">
        <w:rPr>
          <w:sz w:val="22"/>
          <w:szCs w:val="22"/>
        </w:rPr>
        <w:t>, serão</w:t>
      </w:r>
      <w:proofErr w:type="gramEnd"/>
      <w:r w:rsidRPr="00344EF1">
        <w:rPr>
          <w:sz w:val="22"/>
          <w:szCs w:val="22"/>
        </w:rPr>
        <w:t xml:space="preserve">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18.3 </w:t>
      </w:r>
      <w:r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774A90" w:rsidP="00774A90">
      <w:pPr>
        <w:suppressAutoHyphens/>
        <w:autoSpaceDE w:val="0"/>
        <w:spacing w:after="0" w:line="240" w:lineRule="auto"/>
        <w:jc w:val="both"/>
        <w:rPr>
          <w:color w:val="000000"/>
          <w:sz w:val="22"/>
          <w:szCs w:val="22"/>
          <w:lang w:eastAsia="pt-BR"/>
        </w:rPr>
      </w:pPr>
      <w:r w:rsidRPr="00344EF1">
        <w:rPr>
          <w:b/>
          <w:bCs/>
          <w:color w:val="000000"/>
          <w:sz w:val="22"/>
          <w:szCs w:val="22"/>
          <w:lang w:eastAsia="ar-SA"/>
        </w:rPr>
        <w:t xml:space="preserve">18.4 </w:t>
      </w:r>
      <w:r w:rsidRPr="00344EF1">
        <w:rPr>
          <w:color w:val="000000"/>
          <w:sz w:val="22"/>
          <w:szCs w:val="22"/>
          <w:lang w:eastAsia="ar-SA"/>
        </w:rPr>
        <w:t xml:space="preserve">– Em caso de irregularidade, o MUNICÍPIO notificará a empresa para que sejam sanadas as pendências no prazo de </w:t>
      </w:r>
      <w:proofErr w:type="gramStart"/>
      <w:r w:rsidRPr="00344EF1">
        <w:rPr>
          <w:color w:val="000000"/>
          <w:sz w:val="22"/>
          <w:szCs w:val="22"/>
          <w:lang w:eastAsia="ar-SA"/>
        </w:rPr>
        <w:t>5</w:t>
      </w:r>
      <w:proofErr w:type="gramEnd"/>
      <w:r w:rsidRPr="00344EF1">
        <w:rPr>
          <w:color w:val="000000"/>
          <w:sz w:val="22"/>
          <w:szCs w:val="22"/>
          <w:lang w:eastAsia="ar-SA"/>
        </w:rPr>
        <w:t xml:space="preserve"> (cinco) dias, sob pena de aplicação das </w:t>
      </w:r>
      <w:r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18.5 </w:t>
      </w:r>
      <w:r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18.6 </w:t>
      </w:r>
      <w:r w:rsidRPr="00344EF1">
        <w:rPr>
          <w:color w:val="000000"/>
          <w:sz w:val="22"/>
          <w:szCs w:val="22"/>
        </w:rPr>
        <w:t xml:space="preserve">– No caso de situação de isenção de recolhimento prévio de algum imposto, taxa ou contribuição, deverá ser </w:t>
      </w:r>
      <w:proofErr w:type="gramStart"/>
      <w:r w:rsidRPr="00344EF1">
        <w:rPr>
          <w:color w:val="000000"/>
          <w:sz w:val="22"/>
          <w:szCs w:val="22"/>
        </w:rPr>
        <w:t>consignado</w:t>
      </w:r>
      <w:proofErr w:type="gramEnd"/>
      <w:r w:rsidRPr="00344EF1">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18.7 – </w:t>
      </w:r>
      <w:r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rPr>
          <w:color w:val="000000"/>
          <w:sz w:val="22"/>
          <w:szCs w:val="22"/>
          <w:lang w:eastAsia="ar-SA"/>
        </w:rPr>
      </w:pPr>
      <w:r w:rsidRPr="00344EF1">
        <w:rPr>
          <w:b/>
          <w:bCs/>
          <w:color w:val="000000"/>
          <w:sz w:val="22"/>
          <w:szCs w:val="22"/>
          <w:lang w:eastAsia="ar-SA"/>
        </w:rPr>
        <w:t xml:space="preserve">18.8 – </w:t>
      </w:r>
      <w:r w:rsidRPr="00344EF1">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344EF1">
        <w:rPr>
          <w:color w:val="000000"/>
          <w:sz w:val="22"/>
          <w:szCs w:val="22"/>
          <w:lang w:eastAsia="ar-SA"/>
        </w:rPr>
        <w:t>com</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18.9 – </w:t>
      </w:r>
      <w:r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18.10 – </w:t>
      </w:r>
      <w:r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19 –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19.1 </w:t>
      </w:r>
      <w:r w:rsidRPr="00344EF1">
        <w:rPr>
          <w:color w:val="000000"/>
          <w:sz w:val="22"/>
          <w:szCs w:val="22"/>
        </w:rPr>
        <w:t xml:space="preserve">– O Registro de Preços será formalizado por intermédio da Ata de Registro de Preços, e nas condições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19.2 – </w:t>
      </w:r>
      <w:r w:rsidRPr="00344EF1">
        <w:rPr>
          <w:color w:val="000000"/>
          <w:sz w:val="22"/>
          <w:szCs w:val="22"/>
        </w:rPr>
        <w:t xml:space="preserve">A Ata de Registro de Preços terá validade de </w:t>
      </w:r>
      <w:r w:rsidRPr="00344EF1">
        <w:rPr>
          <w:b/>
          <w:bCs/>
          <w:color w:val="000000"/>
          <w:sz w:val="22"/>
          <w:szCs w:val="22"/>
        </w:rPr>
        <w:t xml:space="preserve">12 (doze) meses, </w:t>
      </w:r>
      <w:r w:rsidRPr="00344EF1">
        <w:rPr>
          <w:color w:val="000000"/>
          <w:sz w:val="22"/>
          <w:szCs w:val="22"/>
        </w:rPr>
        <w:t xml:space="preserve">a partir de sua assinatura.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19.3 – </w:t>
      </w:r>
      <w:r w:rsidRPr="00344EF1">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19.4 – </w:t>
      </w:r>
      <w:r w:rsidRPr="00344EF1">
        <w:rPr>
          <w:color w:val="000000"/>
          <w:sz w:val="22"/>
          <w:szCs w:val="22"/>
        </w:rPr>
        <w:t xml:space="preserve">Mesmo comprovada </w:t>
      </w:r>
      <w:proofErr w:type="gramStart"/>
      <w:r w:rsidRPr="00344EF1">
        <w:rPr>
          <w:color w:val="000000"/>
          <w:sz w:val="22"/>
          <w:szCs w:val="22"/>
        </w:rPr>
        <w:t>a</w:t>
      </w:r>
      <w:proofErr w:type="gramEnd"/>
      <w:r w:rsidRPr="00344EF1">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19.5 – </w:t>
      </w:r>
      <w:r w:rsidRPr="00344EF1">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19.6 – </w:t>
      </w:r>
      <w:r w:rsidRPr="00344EF1">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19.7 – </w:t>
      </w:r>
      <w:r w:rsidRPr="00344EF1">
        <w:rPr>
          <w:color w:val="000000"/>
          <w:sz w:val="22"/>
          <w:szCs w:val="22"/>
        </w:rPr>
        <w:t xml:space="preserve">A licitante vencedora terá o prazo de até </w:t>
      </w:r>
      <w:r w:rsidRPr="00344EF1">
        <w:rPr>
          <w:b/>
          <w:bCs/>
          <w:color w:val="000000"/>
          <w:sz w:val="22"/>
          <w:szCs w:val="22"/>
        </w:rPr>
        <w:t xml:space="preserve">05 (cinco) dias úteis </w:t>
      </w:r>
      <w:r w:rsidRPr="00344EF1">
        <w:rPr>
          <w:color w:val="000000"/>
          <w:sz w:val="22"/>
          <w:szCs w:val="22"/>
        </w:rPr>
        <w:t>para assinar a Ata, contados da convocação, por escrito.</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20 – DA FORMALIZAÇÃO DA ATA DE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20.1 – </w:t>
      </w:r>
      <w:r w:rsidRPr="00344EF1">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lastRenderedPageBreak/>
        <w:t xml:space="preserve">20.1.1 – </w:t>
      </w:r>
      <w:r w:rsidRPr="00344EF1">
        <w:rPr>
          <w:color w:val="000000"/>
          <w:sz w:val="22"/>
          <w:szCs w:val="22"/>
        </w:rPr>
        <w:t>Antes da assinatura da Ata de Registro de Preços será realizada consulta as suas condições de habilitação, que deverão ter sido mantidas.</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20.1.1.1 – </w:t>
      </w:r>
      <w:r w:rsidRPr="00344EF1">
        <w:rPr>
          <w:color w:val="000000"/>
          <w:sz w:val="22"/>
          <w:szCs w:val="22"/>
        </w:rPr>
        <w:t xml:space="preserve">Caso seja comprovada alguma pendência, a Empresa será notificada formalmente e ser-lhe-á concedido o prazo para sua regularização.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20.1.2 – </w:t>
      </w:r>
      <w:r w:rsidRPr="00344EF1">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20.1.3 – </w:t>
      </w:r>
      <w:r w:rsidRPr="00344EF1">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20.2 – </w:t>
      </w:r>
      <w:r w:rsidRPr="00344EF1">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21 – DAS CONDIÇÕES DE GERENCIAMENTO </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21.1 – </w:t>
      </w:r>
      <w:r w:rsidRPr="00344EF1">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22.1.1 – </w:t>
      </w:r>
      <w:r w:rsidRPr="00344EF1">
        <w:rPr>
          <w:color w:val="000000"/>
          <w:sz w:val="22"/>
          <w:szCs w:val="22"/>
        </w:rPr>
        <w:t>Somente quando a primeira Licitante registrado atingir a totalidade do seu limite de fornecimento estabelecido na Ata de Registro de Preços</w:t>
      </w:r>
      <w:proofErr w:type="gramStart"/>
      <w:r w:rsidRPr="00344EF1">
        <w:rPr>
          <w:color w:val="000000"/>
          <w:sz w:val="22"/>
          <w:szCs w:val="22"/>
        </w:rPr>
        <w:t>, será</w:t>
      </w:r>
      <w:proofErr w:type="gramEnd"/>
      <w:r w:rsidRPr="00344EF1">
        <w:rPr>
          <w:color w:val="000000"/>
          <w:sz w:val="22"/>
          <w:szCs w:val="22"/>
        </w:rPr>
        <w:t xml:space="preserve"> indicado o segundo e, assim sucessivamente, podendo ser indicados mais de um, ao mesmo tempo, quando o quantitativo do pedido de fornecimento for superior à capacidade do licitante da vez.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22.2 – </w:t>
      </w:r>
      <w:r w:rsidRPr="00344EF1">
        <w:rPr>
          <w:color w:val="000000"/>
          <w:sz w:val="22"/>
          <w:szCs w:val="22"/>
        </w:rPr>
        <w:t xml:space="preserve">A convocação dos fornecedores pelo MUNICÍPIO será formalizada e conterá o endereço e o prazo máximo em que deverão comparecer para retirar o respectivo pedido.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22.3 – </w:t>
      </w:r>
      <w:r w:rsidRPr="00344EF1">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22.3.1 – </w:t>
      </w:r>
      <w:r w:rsidRPr="00344EF1">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color w:val="000000"/>
                <w:sz w:val="22"/>
                <w:szCs w:val="22"/>
              </w:rPr>
              <w:t>23 – DO CONTROLE E DAS ALTERAÇÕES DE PREÇOS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23.1 – </w:t>
      </w:r>
      <w:r w:rsidRPr="00344EF1">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23.2 – </w:t>
      </w:r>
      <w:r w:rsidRPr="00344EF1">
        <w:rPr>
          <w:color w:val="000000"/>
          <w:sz w:val="22"/>
          <w:szCs w:val="22"/>
        </w:rPr>
        <w:t xml:space="preserve">O preço registrado poderá ser revisto em face de eventual redução daqueles praticados no mercado, ou de fato que eleve o custo dos bens, cujos preços foram registrados.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23.3 </w:t>
      </w:r>
      <w:r w:rsidRPr="00344EF1">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23.4 </w:t>
      </w:r>
      <w:r w:rsidRPr="00344EF1">
        <w:rPr>
          <w:color w:val="000000"/>
          <w:sz w:val="22"/>
          <w:szCs w:val="22"/>
        </w:rPr>
        <w:t xml:space="preserve">– Frustrada a negociação, o Fornecedor será liberado do compromisso assumido.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lastRenderedPageBreak/>
        <w:t xml:space="preserve">23.5 – </w:t>
      </w:r>
      <w:r w:rsidRPr="00344EF1">
        <w:rPr>
          <w:color w:val="000000"/>
          <w:sz w:val="22"/>
          <w:szCs w:val="22"/>
        </w:rPr>
        <w:t xml:space="preserve">Na hipótese do subitem anterior, a Contratante convocará os demais fornecedores visando igual oportunidade de negociação.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FF"/>
          <w:sz w:val="22"/>
          <w:szCs w:val="22"/>
        </w:rPr>
      </w:pPr>
      <w:r w:rsidRPr="00344EF1">
        <w:rPr>
          <w:b/>
          <w:bCs/>
          <w:color w:val="000000"/>
          <w:sz w:val="22"/>
          <w:szCs w:val="22"/>
        </w:rPr>
        <w:t xml:space="preserve">23.6 – </w:t>
      </w:r>
      <w:r w:rsidRPr="00344EF1">
        <w:rPr>
          <w:color w:val="000000"/>
          <w:sz w:val="22"/>
          <w:szCs w:val="22"/>
        </w:rPr>
        <w:t>Quando o preço de mercado tornar-se superior aos preços registrados e o Fornecedor, mediante requerimento devidamente comprovado, não puder cumprir o compromisso, a Contratante poderá:</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23.6.1 – </w:t>
      </w:r>
      <w:r w:rsidRPr="00344EF1">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23.6.2 – </w:t>
      </w:r>
      <w:r w:rsidRPr="00344EF1">
        <w:rPr>
          <w:color w:val="000000"/>
          <w:sz w:val="22"/>
          <w:szCs w:val="22"/>
        </w:rPr>
        <w:t xml:space="preserve">convocar os demais fornecedores visando igual oportunidade de negociação.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23.7 – </w:t>
      </w:r>
      <w:r w:rsidRPr="00344EF1">
        <w:rPr>
          <w:color w:val="000000"/>
          <w:sz w:val="22"/>
          <w:szCs w:val="22"/>
        </w:rPr>
        <w:t xml:space="preserve">Não havendo êxito nas negociações, a Contratante procederá à revogação da Ata de Registro de Preços, adotando as medidas cabíveis para obtenção da aquisição mais vantajosa.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color w:val="000000"/>
                <w:sz w:val="22"/>
                <w:szCs w:val="22"/>
              </w:rPr>
            </w:pPr>
            <w:r w:rsidRPr="00344EF1">
              <w:rPr>
                <w:rFonts w:eastAsia="Calibri"/>
                <w:b/>
                <w:bCs/>
                <w:color w:val="000000"/>
                <w:sz w:val="22"/>
                <w:szCs w:val="22"/>
              </w:rPr>
              <w:t xml:space="preserve">24 – DO CANCELAMENTO DO REGISTRO DE PREÇOS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24.1 </w:t>
      </w:r>
      <w:r w:rsidRPr="00344EF1">
        <w:rPr>
          <w:color w:val="000000"/>
          <w:sz w:val="22"/>
          <w:szCs w:val="22"/>
        </w:rPr>
        <w:t xml:space="preserve">– O Fornecedor terá seu registro cancelado quando: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24.1.1 </w:t>
      </w:r>
      <w:r w:rsidRPr="00344EF1">
        <w:rPr>
          <w:color w:val="000000"/>
          <w:sz w:val="22"/>
          <w:szCs w:val="22"/>
        </w:rPr>
        <w:t xml:space="preserve">– descumprir as condições da Ata de Registro de Preços.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24.1.2 – </w:t>
      </w:r>
      <w:r w:rsidRPr="00344EF1">
        <w:rPr>
          <w:color w:val="000000"/>
          <w:sz w:val="22"/>
          <w:szCs w:val="22"/>
        </w:rPr>
        <w:t xml:space="preserve">não retirar a respectiva nota de empenho no prazo estabelecido </w:t>
      </w:r>
      <w:proofErr w:type="gramStart"/>
      <w:r w:rsidRPr="00344EF1">
        <w:rPr>
          <w:color w:val="000000"/>
          <w:sz w:val="22"/>
          <w:szCs w:val="22"/>
        </w:rPr>
        <w:t>pela Município</w:t>
      </w:r>
      <w:proofErr w:type="gramEnd"/>
      <w:r w:rsidRPr="00344EF1">
        <w:rPr>
          <w:color w:val="000000"/>
          <w:sz w:val="22"/>
          <w:szCs w:val="22"/>
        </w:rPr>
        <w:t xml:space="preserve">, sem justificativa aceitável;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24.1.3 </w:t>
      </w:r>
      <w:r w:rsidRPr="00344EF1">
        <w:rPr>
          <w:color w:val="000000"/>
          <w:sz w:val="22"/>
          <w:szCs w:val="22"/>
        </w:rPr>
        <w:t xml:space="preserve">– não aceitar reduzir o seu preço registrado, na hipótese de este se tornar superior àqueles praticados no mercado; </w:t>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24.1.4 – </w:t>
      </w:r>
      <w:r w:rsidRPr="00344EF1">
        <w:rPr>
          <w:color w:val="000000"/>
          <w:sz w:val="22"/>
          <w:szCs w:val="22"/>
        </w:rPr>
        <w:t xml:space="preserve">tiver presentes razões de interesse público.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24.2 – </w:t>
      </w:r>
      <w:r w:rsidRPr="00344EF1">
        <w:rPr>
          <w:color w:val="000000"/>
          <w:sz w:val="22"/>
          <w:szCs w:val="22"/>
        </w:rPr>
        <w:t xml:space="preserve">O cancelamento de registro, nas hipóteses previstas, assegurados o contraditório e a ampla defesa, </w:t>
      </w:r>
      <w:proofErr w:type="gramStart"/>
      <w:r w:rsidRPr="00344EF1">
        <w:rPr>
          <w:color w:val="000000"/>
          <w:sz w:val="22"/>
          <w:szCs w:val="22"/>
        </w:rPr>
        <w:t>será formalizado</w:t>
      </w:r>
      <w:proofErr w:type="gramEnd"/>
      <w:r w:rsidRPr="00344EF1">
        <w:rPr>
          <w:color w:val="000000"/>
          <w:sz w:val="22"/>
          <w:szCs w:val="22"/>
        </w:rPr>
        <w:t xml:space="preserve"> por despacho da autoridade competente do Município. </w:t>
      </w:r>
    </w:p>
    <w:p w:rsidR="00774A90" w:rsidRPr="00344EF1" w:rsidRDefault="00774A90" w:rsidP="00774A90">
      <w:pPr>
        <w:overflowPunct w:val="0"/>
        <w:autoSpaceDE w:val="0"/>
        <w:autoSpaceDN w:val="0"/>
        <w:adjustRightInd w:val="0"/>
        <w:spacing w:after="0" w:line="240" w:lineRule="auto"/>
        <w:ind w:right="-28"/>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color w:val="000000"/>
          <w:sz w:val="22"/>
          <w:szCs w:val="22"/>
        </w:rPr>
      </w:pPr>
      <w:r w:rsidRPr="00344EF1">
        <w:rPr>
          <w:b/>
          <w:bCs/>
          <w:color w:val="000000"/>
          <w:sz w:val="22"/>
          <w:szCs w:val="22"/>
        </w:rPr>
        <w:t xml:space="preserve">24.3 </w:t>
      </w:r>
      <w:r w:rsidRPr="00344EF1">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25–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w:t>
      </w:r>
      <w:r w:rsidRPr="00344EF1">
        <w:rPr>
          <w:sz w:val="22"/>
          <w:szCs w:val="22"/>
        </w:rPr>
        <w:t xml:space="preserve"> – A autoridade competente para aprovação do procedimento licitatório somente poderá revogar a licitação por razões de interesse público </w:t>
      </w:r>
      <w:proofErr w:type="gramStart"/>
      <w:r w:rsidRPr="00344EF1">
        <w:rPr>
          <w:sz w:val="22"/>
          <w:szCs w:val="22"/>
        </w:rPr>
        <w:t>decorrentes de fato superveniente</w:t>
      </w:r>
      <w:proofErr w:type="gramEnd"/>
      <w:r w:rsidRPr="00344EF1">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25.2 – </w:t>
      </w:r>
      <w:r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25.3 – </w:t>
      </w:r>
      <w:r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25.4 – </w:t>
      </w:r>
      <w:r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color w:val="000000"/>
          <w:sz w:val="22"/>
          <w:szCs w:val="22"/>
        </w:rPr>
        <w:lastRenderedPageBreak/>
        <w:t xml:space="preserve">25.5 – </w:t>
      </w:r>
      <w:r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25.7</w:t>
      </w:r>
      <w:r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25.8</w:t>
      </w:r>
      <w:r w:rsidRPr="00344EF1">
        <w:rPr>
          <w:sz w:val="22"/>
          <w:szCs w:val="22"/>
        </w:rPr>
        <w:t xml:space="preserve"> - O desatendimento de exigências formais não essenciais, não importará no afastamento da licitante, desde que possíveis </w:t>
      </w:r>
      <w:proofErr w:type="gramStart"/>
      <w:r w:rsidRPr="00344EF1">
        <w:rPr>
          <w:sz w:val="22"/>
          <w:szCs w:val="22"/>
        </w:rPr>
        <w:t>a</w:t>
      </w:r>
      <w:proofErr w:type="gramEnd"/>
      <w:r w:rsidRPr="00344EF1">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25.9</w:t>
      </w:r>
      <w:r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25.10</w:t>
      </w:r>
      <w:r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344EF1">
        <w:rPr>
          <w:sz w:val="22"/>
          <w:szCs w:val="22"/>
        </w:rPr>
        <w:t>subseqüente</w:t>
      </w:r>
      <w:proofErr w:type="spellEnd"/>
      <w:r w:rsidRPr="00344EF1">
        <w:rPr>
          <w:sz w:val="22"/>
          <w:szCs w:val="22"/>
        </w:rPr>
        <w:t xml:space="preserve">, no mesmo horário e </w:t>
      </w:r>
      <w:proofErr w:type="gramStart"/>
      <w:r w:rsidRPr="00344EF1">
        <w:rPr>
          <w:sz w:val="22"/>
          <w:szCs w:val="22"/>
        </w:rPr>
        <w:t>local anteriormente estabelecidos</w:t>
      </w:r>
      <w:proofErr w:type="gramEnd"/>
      <w:r w:rsidRPr="00344EF1">
        <w:rPr>
          <w:sz w:val="22"/>
          <w:szCs w:val="22"/>
        </w:rPr>
        <w:t>,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344EF1">
        <w:rPr>
          <w:b/>
          <w:sz w:val="22"/>
          <w:szCs w:val="22"/>
        </w:rPr>
        <w:t>25.10.1</w:t>
      </w:r>
      <w:r w:rsidRPr="00344EF1">
        <w:rPr>
          <w:sz w:val="22"/>
          <w:szCs w:val="22"/>
        </w:rPr>
        <w:t xml:space="preserve"> - Caso a sessão não possa ser concluída até o horário final </w:t>
      </w:r>
      <w:proofErr w:type="gramStart"/>
      <w:r w:rsidRPr="00344EF1">
        <w:rPr>
          <w:sz w:val="22"/>
          <w:szCs w:val="22"/>
        </w:rPr>
        <w:t>do limpeza</w:t>
      </w:r>
      <w:proofErr w:type="gramEnd"/>
      <w:r w:rsidRPr="00344EF1">
        <w:rPr>
          <w:sz w:val="22"/>
          <w:szCs w:val="22"/>
        </w:rPr>
        <w:t>, a mesma será suspensa e reiniciada no primeiro dia útil seguinte, observados o mesmo horário e local</w:t>
      </w:r>
      <w:r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25.11</w:t>
      </w:r>
      <w:r w:rsidRPr="00344EF1">
        <w:rPr>
          <w:sz w:val="22"/>
          <w:szCs w:val="22"/>
        </w:rPr>
        <w:t xml:space="preserve"> - Os envelopes </w:t>
      </w:r>
      <w:r w:rsidRPr="00344EF1">
        <w:rPr>
          <w:bCs/>
          <w:sz w:val="22"/>
          <w:szCs w:val="22"/>
        </w:rPr>
        <w:t xml:space="preserve">“Documentação e Proposta”, </w:t>
      </w:r>
      <w:r w:rsidRPr="00344EF1">
        <w:rPr>
          <w:sz w:val="22"/>
          <w:szCs w:val="22"/>
        </w:rPr>
        <w:t xml:space="preserve">não abertos, ficarão à disposição das licitantes pelo período de </w:t>
      </w:r>
      <w:r w:rsidRPr="00344EF1">
        <w:rPr>
          <w:bCs/>
          <w:sz w:val="22"/>
          <w:szCs w:val="22"/>
        </w:rPr>
        <w:t xml:space="preserve">30 </w:t>
      </w:r>
      <w:r w:rsidRPr="00344EF1">
        <w:rPr>
          <w:sz w:val="22"/>
          <w:szCs w:val="22"/>
        </w:rPr>
        <w:t xml:space="preserve">(trinta) </w:t>
      </w:r>
      <w:r w:rsidRPr="00344EF1">
        <w:rPr>
          <w:bCs/>
          <w:sz w:val="22"/>
          <w:szCs w:val="22"/>
        </w:rPr>
        <w:t>dias úteis</w:t>
      </w:r>
      <w:r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 xml:space="preserve">25.12 </w:t>
      </w:r>
      <w:r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sz w:val="22"/>
          <w:szCs w:val="22"/>
        </w:rPr>
        <w:t>25.13</w:t>
      </w:r>
      <w:r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tabs>
          <w:tab w:val="left" w:pos="1701"/>
        </w:tabs>
        <w:spacing w:after="0" w:line="240" w:lineRule="auto"/>
        <w:ind w:right="-28"/>
        <w:jc w:val="both"/>
        <w:rPr>
          <w:bCs/>
          <w:sz w:val="22"/>
          <w:szCs w:val="22"/>
          <w:lang w:val="x-none" w:eastAsia="x-none"/>
        </w:rPr>
      </w:pPr>
      <w:r w:rsidRPr="00344EF1">
        <w:rPr>
          <w:b/>
          <w:sz w:val="22"/>
          <w:szCs w:val="22"/>
          <w:lang w:val="x-none" w:eastAsia="x-none"/>
        </w:rPr>
        <w:t>25.14</w:t>
      </w:r>
      <w:r w:rsidRPr="00344EF1">
        <w:rPr>
          <w:sz w:val="22"/>
          <w:szCs w:val="22"/>
          <w:lang w:val="x-none" w:eastAsia="x-none"/>
        </w:rPr>
        <w:t xml:space="preserve"> – </w:t>
      </w:r>
      <w:r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25.15</w:t>
      </w:r>
      <w:r w:rsidRPr="00344EF1">
        <w:rPr>
          <w:sz w:val="22"/>
          <w:szCs w:val="22"/>
        </w:rPr>
        <w:t xml:space="preserve"> – Os casos omissos serão resolvidos pelo Pregoeiro, com observância das disposições constantes </w:t>
      </w:r>
      <w:proofErr w:type="gramStart"/>
      <w:r w:rsidRPr="00344EF1">
        <w:rPr>
          <w:sz w:val="22"/>
          <w:szCs w:val="22"/>
        </w:rPr>
        <w:t>das Lei</w:t>
      </w:r>
      <w:proofErr w:type="gramEnd"/>
      <w:r w:rsidRPr="00344EF1">
        <w:rPr>
          <w:sz w:val="22"/>
          <w:szCs w:val="22"/>
        </w:rPr>
        <w:t xml:space="preserve">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25.16 - </w:t>
      </w:r>
      <w:r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rFonts w:eastAsia="Calibri"/>
                <w:b/>
                <w:bCs/>
                <w:sz w:val="22"/>
                <w:szCs w:val="22"/>
              </w:rPr>
            </w:pPr>
            <w:r w:rsidRPr="00344EF1">
              <w:rPr>
                <w:rFonts w:eastAsia="Calibri"/>
                <w:b/>
                <w:bCs/>
                <w:sz w:val="22"/>
                <w:szCs w:val="22"/>
              </w:rPr>
              <w:lastRenderedPageBreak/>
              <w:t>26 -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26.1</w:t>
      </w:r>
      <w:r w:rsidRPr="00344EF1">
        <w:rPr>
          <w:bCs/>
          <w:sz w:val="22"/>
          <w:szCs w:val="22"/>
        </w:rPr>
        <w:t xml:space="preserve"> - </w:t>
      </w:r>
      <w:r w:rsidRPr="00344EF1">
        <w:rPr>
          <w:sz w:val="22"/>
          <w:szCs w:val="22"/>
        </w:rPr>
        <w:t>Fazem parte complementar e inseparável deste edital os anexos</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proofErr w:type="gramStart"/>
      <w:r w:rsidRPr="00344EF1">
        <w:rPr>
          <w:color w:val="000000"/>
          <w:sz w:val="22"/>
          <w:szCs w:val="22"/>
        </w:rPr>
        <w:t>ANEXO VI</w:t>
      </w:r>
      <w:proofErr w:type="gramEnd"/>
      <w:r w:rsidRPr="00344EF1">
        <w:rPr>
          <w:color w:val="000000"/>
          <w:sz w:val="22"/>
          <w:szCs w:val="22"/>
        </w:rPr>
        <w:t xml:space="preserve"> - Minuta da Ata de Registro de Preços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576414">
        <w:rPr>
          <w:sz w:val="22"/>
          <w:szCs w:val="22"/>
        </w:rPr>
        <w:t>14</w:t>
      </w:r>
      <w:r w:rsidR="00A2693E">
        <w:rPr>
          <w:sz w:val="22"/>
          <w:szCs w:val="22"/>
        </w:rPr>
        <w:t xml:space="preserve"> de </w:t>
      </w:r>
      <w:r w:rsidR="00576414">
        <w:rPr>
          <w:sz w:val="22"/>
          <w:szCs w:val="22"/>
        </w:rPr>
        <w:t>junho</w:t>
      </w:r>
      <w:r w:rsidR="00497CE4">
        <w:rPr>
          <w:sz w:val="22"/>
          <w:szCs w:val="22"/>
        </w:rPr>
        <w:t xml:space="preserve"> </w:t>
      </w:r>
      <w:r>
        <w:rPr>
          <w:sz w:val="22"/>
          <w:szCs w:val="22"/>
        </w:rPr>
        <w:t>de 201</w:t>
      </w:r>
      <w:r w:rsidR="002A7CA6">
        <w:rPr>
          <w:sz w:val="22"/>
          <w:szCs w:val="22"/>
        </w:rPr>
        <w:t>9</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textAlignment w:val="baseline"/>
        <w:rPr>
          <w:b/>
          <w:bCs/>
          <w:sz w:val="22"/>
          <w:szCs w:val="22"/>
        </w:rPr>
      </w:pPr>
    </w:p>
    <w:p w:rsidR="00576414" w:rsidRDefault="00576414" w:rsidP="00774A90">
      <w:pPr>
        <w:overflowPunct w:val="0"/>
        <w:autoSpaceDE w:val="0"/>
        <w:autoSpaceDN w:val="0"/>
        <w:adjustRightInd w:val="0"/>
        <w:spacing w:after="0" w:line="240" w:lineRule="auto"/>
        <w:textAlignment w:val="baseline"/>
        <w:rPr>
          <w:b/>
          <w:bCs/>
          <w:sz w:val="22"/>
          <w:szCs w:val="22"/>
        </w:rPr>
      </w:pPr>
    </w:p>
    <w:p w:rsidR="00576414" w:rsidRPr="00344EF1" w:rsidRDefault="00576414"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lastRenderedPageBreak/>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576414">
        <w:rPr>
          <w:b/>
          <w:bCs/>
          <w:color w:val="000000"/>
          <w:sz w:val="22"/>
          <w:szCs w:val="22"/>
        </w:rPr>
        <w:t>24</w:t>
      </w:r>
      <w:r w:rsidRPr="00344EF1">
        <w:rPr>
          <w:b/>
          <w:bCs/>
          <w:color w:val="000000"/>
          <w:sz w:val="22"/>
          <w:szCs w:val="22"/>
        </w:rPr>
        <w:t xml:space="preserve">/ </w:t>
      </w:r>
      <w:r>
        <w:rPr>
          <w:b/>
          <w:bCs/>
          <w:color w:val="000000"/>
          <w:sz w:val="22"/>
          <w:szCs w:val="22"/>
        </w:rPr>
        <w:t>201</w:t>
      </w:r>
      <w:r w:rsidR="002A7CA6">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Pr="00344EF1">
        <w:rPr>
          <w:b/>
          <w:color w:val="000000"/>
          <w:sz w:val="22"/>
          <w:szCs w:val="22"/>
          <w:u w:val="single"/>
          <w:lang w:eastAsia="ar-SA"/>
        </w:rPr>
        <w:t xml:space="preserve">Registro de Preços para </w:t>
      </w:r>
      <w:r>
        <w:rPr>
          <w:b/>
          <w:color w:val="000000"/>
          <w:sz w:val="22"/>
          <w:szCs w:val="22"/>
          <w:u w:val="single"/>
          <w:lang w:eastAsia="ar-SA"/>
        </w:rPr>
        <w:t>Aquisição de</w:t>
      </w:r>
      <w:r w:rsidR="002A7CA6">
        <w:rPr>
          <w:b/>
          <w:color w:val="000000"/>
          <w:sz w:val="22"/>
          <w:szCs w:val="22"/>
          <w:u w:val="single"/>
          <w:lang w:eastAsia="ar-SA"/>
        </w:rPr>
        <w:t xml:space="preserve"> material de </w:t>
      </w:r>
      <w:r w:rsidR="00A2693E">
        <w:rPr>
          <w:b/>
          <w:color w:val="000000"/>
          <w:sz w:val="22"/>
          <w:szCs w:val="22"/>
          <w:u w:val="single"/>
          <w:lang w:eastAsia="ar-SA"/>
        </w:rPr>
        <w:t xml:space="preserve">limpeza e produtos de </w:t>
      </w:r>
      <w:proofErr w:type="gramStart"/>
      <w:r w:rsidR="00A2693E">
        <w:rPr>
          <w:b/>
          <w:color w:val="000000"/>
          <w:sz w:val="22"/>
          <w:szCs w:val="22"/>
          <w:u w:val="single"/>
          <w:lang w:eastAsia="ar-SA"/>
        </w:rPr>
        <w:t xml:space="preserve">higiene </w:t>
      </w:r>
      <w:r w:rsidRPr="00344EF1">
        <w:rPr>
          <w:b/>
          <w:color w:val="000000"/>
          <w:sz w:val="22"/>
          <w:szCs w:val="22"/>
          <w:u w:val="single"/>
          <w:lang w:eastAsia="ar-SA"/>
        </w:rPr>
        <w:t>,</w:t>
      </w:r>
      <w:proofErr w:type="gramEnd"/>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 que compõe o Registro de Preços</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774A90" w:rsidRPr="00344EF1" w:rsidTr="00774A90">
        <w:trPr>
          <w:jc w:val="center"/>
        </w:trPr>
        <w:tc>
          <w:tcPr>
            <w:tcW w:w="831" w:type="dxa"/>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Item</w:t>
            </w:r>
          </w:p>
        </w:tc>
        <w:tc>
          <w:tcPr>
            <w:tcW w:w="6001" w:type="dxa"/>
            <w:shd w:val="clear" w:color="auto" w:fill="auto"/>
          </w:tcPr>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sz w:val="22"/>
                <w:szCs w:val="22"/>
              </w:rPr>
              <w:t>PRODUTO</w:t>
            </w:r>
          </w:p>
        </w:tc>
        <w:tc>
          <w:tcPr>
            <w:tcW w:w="1443" w:type="dxa"/>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Unidade</w:t>
            </w:r>
          </w:p>
        </w:tc>
        <w:tc>
          <w:tcPr>
            <w:tcW w:w="1057" w:type="dxa"/>
            <w:vAlign w:val="center"/>
          </w:tcPr>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sz w:val="22"/>
                <w:szCs w:val="22"/>
              </w:rPr>
              <w:t>TOTAL</w:t>
            </w: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95"/>
        <w:gridCol w:w="988"/>
        <w:gridCol w:w="1104"/>
        <w:gridCol w:w="829"/>
        <w:gridCol w:w="3677"/>
        <w:gridCol w:w="969"/>
        <w:gridCol w:w="1292"/>
      </w:tblGrid>
      <w:tr w:rsidR="006C5DAB" w:rsidRPr="00DF1CB9" w:rsidTr="004723DC">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ITEM</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QUANT.</w:t>
            </w:r>
          </w:p>
          <w:p w:rsidR="006C5DAB" w:rsidRPr="00DF1CB9" w:rsidRDefault="006C5DAB" w:rsidP="004B2F53">
            <w:pPr>
              <w:spacing w:after="0" w:line="240" w:lineRule="auto"/>
              <w:rPr>
                <w:sz w:val="24"/>
                <w:szCs w:val="24"/>
                <w:lang w:eastAsia="pt-BR"/>
              </w:rPr>
            </w:pPr>
            <w:r w:rsidRPr="00DF1CB9">
              <w:rPr>
                <w:rFonts w:ascii="Arial" w:hAnsi="Arial" w:cs="Arial"/>
                <w:lang w:eastAsia="pt-BR"/>
              </w:rPr>
              <w:t>MINIMA</w:t>
            </w:r>
          </w:p>
        </w:tc>
        <w:tc>
          <w:tcPr>
            <w:tcW w:w="11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QUANT. MÁXIMA</w:t>
            </w:r>
          </w:p>
        </w:tc>
        <w:tc>
          <w:tcPr>
            <w:tcW w:w="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UNID.</w:t>
            </w:r>
          </w:p>
        </w:tc>
        <w:tc>
          <w:tcPr>
            <w:tcW w:w="37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DESCRIÇÃO</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VALOR UNIT.</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5DAB" w:rsidRPr="00DF1CB9" w:rsidRDefault="006C5DAB" w:rsidP="004B2F53">
            <w:pPr>
              <w:spacing w:after="0" w:line="240" w:lineRule="auto"/>
              <w:rPr>
                <w:sz w:val="24"/>
                <w:szCs w:val="24"/>
                <w:lang w:eastAsia="pt-BR"/>
              </w:rPr>
            </w:pPr>
            <w:r w:rsidRPr="00DF1CB9">
              <w:rPr>
                <w:rFonts w:ascii="Arial" w:hAnsi="Arial" w:cs="Arial"/>
                <w:lang w:eastAsia="pt-BR"/>
              </w:rPr>
              <w:t>VALOR TOTAL</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1.</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48</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rPr>
                <w:sz w:val="24"/>
                <w:szCs w:val="24"/>
                <w:lang w:eastAsia="pt-BR"/>
              </w:rPr>
            </w:pPr>
            <w:r w:rsidRPr="004723DC">
              <w:rPr>
                <w:rFonts w:ascii="Arial" w:hAnsi="Arial" w:cs="Arial"/>
                <w:lang w:eastAsia="pt-BR"/>
              </w:rPr>
              <w:t>Álcool Gel 70º INPM 500g antisséptico para as mãos (</w:t>
            </w:r>
            <w:proofErr w:type="spellStart"/>
            <w:r w:rsidRPr="004723DC">
              <w:rPr>
                <w:rFonts w:ascii="Arial" w:hAnsi="Arial" w:cs="Arial"/>
                <w:lang w:eastAsia="pt-BR"/>
              </w:rPr>
              <w:t>determatologicamente</w:t>
            </w:r>
            <w:proofErr w:type="spellEnd"/>
            <w:r w:rsidRPr="004723DC">
              <w:rPr>
                <w:rFonts w:ascii="Arial" w:hAnsi="Arial" w:cs="Arial"/>
                <w:lang w:eastAsia="pt-BR"/>
              </w:rPr>
              <w:t xml:space="preserve"> testado), que não deixa odor nas mãos.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6,34</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1.268,00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2.</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rPr>
                <w:sz w:val="24"/>
                <w:szCs w:val="24"/>
                <w:lang w:eastAsia="pt-BR"/>
              </w:rPr>
            </w:pPr>
            <w:r w:rsidRPr="004723DC">
              <w:rPr>
                <w:rFonts w:ascii="Arial" w:hAnsi="Arial" w:cs="Arial"/>
                <w:lang w:eastAsia="pt-BR"/>
              </w:rPr>
              <w:t xml:space="preserve">Álcool líquido 92,8º INPM; </w:t>
            </w:r>
            <w:proofErr w:type="gramStart"/>
            <w:r w:rsidRPr="004723DC">
              <w:rPr>
                <w:rFonts w:ascii="Arial" w:hAnsi="Arial" w:cs="Arial"/>
                <w:lang w:eastAsia="pt-BR"/>
              </w:rPr>
              <w:t>1litro</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7,50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1.875,00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3.</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15</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rPr>
                <w:sz w:val="24"/>
                <w:szCs w:val="24"/>
                <w:lang w:eastAsia="pt-BR"/>
              </w:rPr>
            </w:pPr>
            <w:r w:rsidRPr="004723DC">
              <w:rPr>
                <w:rFonts w:ascii="Arial" w:hAnsi="Arial" w:cs="Arial"/>
                <w:lang w:eastAsia="pt-BR"/>
              </w:rPr>
              <w:t xml:space="preserve">Bacia de plástico 15 </w:t>
            </w:r>
            <w:proofErr w:type="spellStart"/>
            <w:r w:rsidRPr="004723DC">
              <w:rPr>
                <w:rFonts w:ascii="Arial" w:hAnsi="Arial" w:cs="Arial"/>
                <w:lang w:eastAsia="pt-BR"/>
              </w:rPr>
              <w:t>Lt</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13,30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199,50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4.</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Bacia de plástico 3,5 </w:t>
            </w:r>
            <w:proofErr w:type="spellStart"/>
            <w:r>
              <w:rPr>
                <w:rFonts w:ascii="Arial Narrow" w:hAnsi="Arial Narrow" w:cs="Calibri"/>
                <w:b/>
                <w:bCs/>
                <w:color w:val="000000"/>
              </w:rPr>
              <w:t>Lt</w:t>
            </w:r>
            <w:proofErr w:type="spellEnd"/>
            <w:r>
              <w:rPr>
                <w:rFonts w:ascii="Arial Narrow" w:hAnsi="Arial Narrow" w:cs="Calibri"/>
                <w:b/>
                <w:bCs/>
                <w:color w:val="000000"/>
              </w:rPr>
              <w:t xml:space="preserve">; </w:t>
            </w:r>
            <w:r>
              <w:rPr>
                <w:rFonts w:ascii="Arial Narrow" w:hAnsi="Arial Narrow" w:cs="Calibri"/>
                <w:color w:val="000000"/>
              </w:rPr>
              <w:t xml:space="preserve">com </w:t>
            </w:r>
            <w:proofErr w:type="gramStart"/>
            <w:r>
              <w:rPr>
                <w:rFonts w:ascii="Arial Narrow" w:hAnsi="Arial Narrow" w:cs="Calibri"/>
                <w:color w:val="000000"/>
              </w:rPr>
              <w:t>tampa</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11,18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223,60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5.</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b/>
                <w:bCs/>
                <w:color w:val="000000"/>
                <w:sz w:val="24"/>
                <w:szCs w:val="24"/>
              </w:rPr>
            </w:pPr>
            <w:r>
              <w:rPr>
                <w:rFonts w:ascii="Arial Narrow" w:hAnsi="Arial Narrow" w:cs="Calibri"/>
                <w:b/>
                <w:bCs/>
                <w:color w:val="000000"/>
              </w:rPr>
              <w:t xml:space="preserve">Bacia de plástico com tampa 5 </w:t>
            </w:r>
            <w:proofErr w:type="spellStart"/>
            <w:r>
              <w:rPr>
                <w:rFonts w:ascii="Arial Narrow" w:hAnsi="Arial Narrow" w:cs="Calibri"/>
                <w:b/>
                <w:bCs/>
                <w:color w:val="000000"/>
              </w:rPr>
              <w:t>Lt</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12,52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250,40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6.</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Balde </w:t>
            </w:r>
            <w:r>
              <w:rPr>
                <w:rFonts w:ascii="Arial Narrow" w:hAnsi="Arial Narrow" w:cs="Calibri"/>
                <w:color w:val="000000"/>
              </w:rPr>
              <w:t xml:space="preserve">grande escuro sem tampa 15 </w:t>
            </w:r>
            <w:proofErr w:type="spellStart"/>
            <w:r>
              <w:rPr>
                <w:rFonts w:ascii="Arial Narrow" w:hAnsi="Arial Narrow" w:cs="Calibri"/>
                <w:color w:val="000000"/>
              </w:rPr>
              <w:t>Lt</w:t>
            </w:r>
            <w:proofErr w:type="spellEnd"/>
            <w:r>
              <w:rPr>
                <w:rFonts w:ascii="Arial Narrow" w:hAnsi="Arial Narrow" w:cs="Calibri"/>
                <w:color w:val="000000"/>
              </w:rPr>
              <w:t xml:space="preserve">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14,30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286,00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7.</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Bolsa alvejada</w:t>
            </w:r>
            <w:r>
              <w:rPr>
                <w:rFonts w:ascii="Arial Narrow" w:hAnsi="Arial Narrow" w:cs="Calibri"/>
                <w:color w:val="000000"/>
              </w:rPr>
              <w:t xml:space="preserve"> para limpeza produto</w:t>
            </w:r>
            <w:r>
              <w:rPr>
                <w:rFonts w:ascii="Arial Narrow" w:hAnsi="Arial Narrow" w:cs="Calibri"/>
                <w:color w:val="000000"/>
              </w:rPr>
              <w:br/>
              <w:t>confeccionado em 100% algodão branco grande com no mínimo 0,80</w:t>
            </w:r>
            <w:proofErr w:type="gramStart"/>
            <w:r>
              <w:rPr>
                <w:rFonts w:ascii="Arial Narrow" w:hAnsi="Arial Narrow" w:cs="Calibri"/>
                <w:color w:val="000000"/>
              </w:rPr>
              <w:t>cmx0,</w:t>
            </w:r>
            <w:proofErr w:type="gramEnd"/>
            <w:r>
              <w:rPr>
                <w:rFonts w:ascii="Arial Narrow" w:hAnsi="Arial Narrow" w:cs="Calibri"/>
                <w:color w:val="000000"/>
              </w:rPr>
              <w:t>50cm</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5,95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595,00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8.</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Cabide </w:t>
            </w:r>
            <w:r>
              <w:rPr>
                <w:rFonts w:ascii="Arial Narrow" w:hAnsi="Arial Narrow" w:cs="Calibri"/>
                <w:color w:val="000000"/>
              </w:rPr>
              <w:t xml:space="preserve">para roupa de plástico com tamanho mínimo de </w:t>
            </w:r>
            <w:proofErr w:type="gramStart"/>
            <w:r>
              <w:rPr>
                <w:rFonts w:ascii="Arial Narrow" w:hAnsi="Arial Narrow" w:cs="Calibri"/>
                <w:color w:val="000000"/>
              </w:rPr>
              <w:t>19cm</w:t>
            </w:r>
            <w:proofErr w:type="gramEnd"/>
            <w:r>
              <w:rPr>
                <w:rFonts w:ascii="Arial Narrow" w:hAnsi="Arial Narrow" w:cs="Calibri"/>
                <w:color w:val="000000"/>
              </w:rPr>
              <w:t xml:space="preserve"> (Altura)x40cm (Largura)x1cm (Espessura)</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2,60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52,00</w:t>
            </w:r>
          </w:p>
        </w:tc>
      </w:tr>
      <w:tr w:rsidR="004F41B8"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41B8" w:rsidRPr="00DF1CB9" w:rsidRDefault="004F41B8" w:rsidP="004F41B8">
            <w:pPr>
              <w:spacing w:after="0" w:line="240" w:lineRule="auto"/>
              <w:ind w:left="720" w:hanging="360"/>
              <w:rPr>
                <w:rFonts w:ascii="Arial" w:hAnsi="Arial" w:cs="Arial"/>
                <w:lang w:eastAsia="pt-BR"/>
              </w:rPr>
            </w:pPr>
            <w:proofErr w:type="gramStart"/>
            <w:r>
              <w:rPr>
                <w:rFonts w:ascii="Arial" w:hAnsi="Arial" w:cs="Arial"/>
                <w:lang w:eastAsia="pt-BR"/>
              </w:rPr>
              <w:t>9</w:t>
            </w:r>
            <w:proofErr w:type="gramEnd"/>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jc w:val="center"/>
              <w:rPr>
                <w:rFonts w:ascii="Arial Narrow" w:hAnsi="Arial Narrow" w:cs="Calibri"/>
                <w:color w:val="000000"/>
              </w:rPr>
            </w:pPr>
            <w:proofErr w:type="gramStart"/>
            <w:r>
              <w:rPr>
                <w:rFonts w:ascii="Arial Narrow" w:hAnsi="Arial Narrow" w:cs="Calibri"/>
                <w:color w:val="000000"/>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jc w:val="center"/>
              <w:rPr>
                <w:rFonts w:ascii="Arial Narrow" w:hAnsi="Arial Narrow" w:cs="Calibri"/>
                <w:color w:val="000000"/>
              </w:rPr>
            </w:pPr>
            <w:r>
              <w:rPr>
                <w:rFonts w:ascii="Arial Narrow" w:hAnsi="Arial Narrow" w:cs="Calibri"/>
                <w:color w:val="000000"/>
              </w:rPr>
              <w:t>60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rPr>
                <w:rFonts w:ascii="Arial Narrow" w:hAnsi="Arial Narrow" w:cs="Calibri"/>
                <w:color w:val="000000"/>
                <w:sz w:val="24"/>
                <w:szCs w:val="24"/>
              </w:rPr>
            </w:pPr>
            <w:r>
              <w:rPr>
                <w:rFonts w:ascii="Arial Narrow" w:hAnsi="Arial Narrow" w:cs="Calibri"/>
                <w:b/>
                <w:bCs/>
                <w:color w:val="000000"/>
              </w:rPr>
              <w:t>Colher</w:t>
            </w:r>
            <w:r>
              <w:rPr>
                <w:rFonts w:ascii="Arial Narrow" w:hAnsi="Arial Narrow" w:cs="Calibri"/>
                <w:color w:val="000000"/>
              </w:rPr>
              <w:t xml:space="preserve"> </w:t>
            </w:r>
            <w:r>
              <w:rPr>
                <w:rFonts w:ascii="Arial Narrow" w:hAnsi="Arial Narrow" w:cs="Calibri"/>
                <w:b/>
                <w:bCs/>
                <w:color w:val="000000"/>
              </w:rPr>
              <w:t xml:space="preserve">de sobremesa </w:t>
            </w:r>
            <w:r>
              <w:rPr>
                <w:rFonts w:ascii="Arial Narrow" w:hAnsi="Arial Narrow" w:cs="Calibri"/>
                <w:color w:val="000000"/>
              </w:rPr>
              <w:t xml:space="preserve">toda em inox mínimo 13,5 cm de comprimento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4F41B8" w:rsidRPr="00DF1CB9" w:rsidRDefault="004F41B8" w:rsidP="004F41B8">
            <w:pPr>
              <w:spacing w:after="0" w:line="240" w:lineRule="auto"/>
              <w:rPr>
                <w:rFonts w:ascii="Arial" w:hAnsi="Arial" w:cs="Arial"/>
                <w:lang w:eastAsia="pt-BR"/>
              </w:rPr>
            </w:pPr>
            <w:r>
              <w:rPr>
                <w:rFonts w:ascii="Arial" w:hAnsi="Arial" w:cs="Arial"/>
                <w:lang w:eastAsia="pt-BR"/>
              </w:rPr>
              <w:t>2,40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4F41B8" w:rsidRPr="00DF1CB9" w:rsidRDefault="004F41B8" w:rsidP="004F41B8">
            <w:pPr>
              <w:spacing w:after="0" w:line="240" w:lineRule="auto"/>
              <w:rPr>
                <w:rFonts w:ascii="Arial" w:hAnsi="Arial" w:cs="Arial"/>
                <w:lang w:eastAsia="pt-BR"/>
              </w:rPr>
            </w:pPr>
            <w:r>
              <w:rPr>
                <w:rFonts w:ascii="Arial" w:hAnsi="Arial" w:cs="Arial"/>
                <w:lang w:eastAsia="pt-BR"/>
              </w:rPr>
              <w:t>144,00</w:t>
            </w:r>
          </w:p>
        </w:tc>
      </w:tr>
      <w:tr w:rsidR="004F41B8"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41B8" w:rsidRPr="00DF1CB9" w:rsidRDefault="004F41B8" w:rsidP="004F41B8">
            <w:pPr>
              <w:spacing w:after="0" w:line="240" w:lineRule="auto"/>
              <w:ind w:left="720" w:hanging="360"/>
              <w:rPr>
                <w:rFonts w:ascii="Arial" w:hAnsi="Arial" w:cs="Arial"/>
                <w:lang w:eastAsia="pt-BR"/>
              </w:rPr>
            </w:pPr>
            <w:r>
              <w:rPr>
                <w:rFonts w:ascii="Arial" w:hAnsi="Arial" w:cs="Arial"/>
                <w:lang w:eastAsia="pt-BR"/>
              </w:rPr>
              <w:t>10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jc w:val="center"/>
              <w:rPr>
                <w:rFonts w:ascii="Arial Narrow" w:hAnsi="Arial Narrow" w:cs="Calibri"/>
                <w:color w:val="000000"/>
              </w:rPr>
            </w:pPr>
            <w:proofErr w:type="gramStart"/>
            <w:r>
              <w:rPr>
                <w:rFonts w:ascii="Arial Narrow" w:hAnsi="Arial Narrow" w:cs="Calibri"/>
                <w:color w:val="000000"/>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jc w:val="center"/>
              <w:rPr>
                <w:rFonts w:ascii="Arial Narrow" w:hAnsi="Arial Narrow" w:cs="Calibri"/>
                <w:color w:val="000000"/>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4F41B8" w:rsidRDefault="004F41B8" w:rsidP="004F41B8">
            <w:pPr>
              <w:spacing w:line="240" w:lineRule="auto"/>
              <w:rPr>
                <w:rFonts w:ascii="Arial Narrow" w:hAnsi="Arial Narrow" w:cs="Calibri"/>
                <w:color w:val="000000"/>
                <w:sz w:val="24"/>
                <w:szCs w:val="24"/>
              </w:rPr>
            </w:pPr>
            <w:r>
              <w:rPr>
                <w:rFonts w:ascii="Arial Narrow" w:hAnsi="Arial Narrow" w:cs="Calibri"/>
                <w:b/>
                <w:bCs/>
                <w:color w:val="000000"/>
              </w:rPr>
              <w:t>Colher</w:t>
            </w:r>
            <w:r>
              <w:rPr>
                <w:rFonts w:ascii="Arial Narrow" w:hAnsi="Arial Narrow" w:cs="Calibri"/>
                <w:color w:val="000000"/>
              </w:rPr>
              <w:t xml:space="preserve"> de sopa toda em inox mínimo 18,5 cm de comprimento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4F41B8" w:rsidRPr="00DF1CB9" w:rsidRDefault="004F41B8" w:rsidP="004F41B8">
            <w:pPr>
              <w:spacing w:after="0" w:line="240" w:lineRule="auto"/>
              <w:rPr>
                <w:rFonts w:ascii="Arial" w:hAnsi="Arial" w:cs="Arial"/>
                <w:lang w:eastAsia="pt-BR"/>
              </w:rPr>
            </w:pPr>
            <w:r>
              <w:rPr>
                <w:rFonts w:ascii="Arial" w:hAnsi="Arial" w:cs="Arial"/>
                <w:lang w:eastAsia="pt-BR"/>
              </w:rPr>
              <w:t>3,51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4F41B8" w:rsidRPr="00DF1CB9" w:rsidRDefault="004F41B8" w:rsidP="004F41B8">
            <w:pPr>
              <w:spacing w:after="0" w:line="240" w:lineRule="auto"/>
              <w:rPr>
                <w:rFonts w:ascii="Arial" w:hAnsi="Arial" w:cs="Arial"/>
                <w:lang w:eastAsia="pt-BR"/>
              </w:rPr>
            </w:pPr>
            <w:r>
              <w:rPr>
                <w:rFonts w:ascii="Arial" w:hAnsi="Arial" w:cs="Arial"/>
                <w:lang w:eastAsia="pt-BR"/>
              </w:rPr>
              <w:t>351,00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ind w:left="720" w:hanging="360"/>
              <w:rPr>
                <w:sz w:val="24"/>
                <w:szCs w:val="24"/>
                <w:lang w:eastAsia="pt-BR"/>
              </w:rPr>
            </w:pPr>
            <w:r>
              <w:rPr>
                <w:rFonts w:ascii="Arial" w:hAnsi="Arial" w:cs="Arial"/>
                <w:lang w:eastAsia="pt-BR"/>
              </w:rPr>
              <w:t>11</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F41B8"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F41B8" w:rsidP="004F41B8">
            <w:pPr>
              <w:spacing w:line="240" w:lineRule="auto"/>
              <w:jc w:val="center"/>
              <w:rPr>
                <w:rFonts w:ascii="Arial Narrow" w:hAnsi="Arial Narrow" w:cs="Calibri"/>
                <w:color w:val="000000"/>
                <w:sz w:val="24"/>
                <w:szCs w:val="24"/>
              </w:rPr>
            </w:pPr>
            <w:r>
              <w:rPr>
                <w:rFonts w:ascii="Arial Narrow" w:hAnsi="Arial Narrow" w:cs="Calibri"/>
                <w:color w:val="000000"/>
              </w:rPr>
              <w:t>15</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Colher grande </w:t>
            </w:r>
            <w:r>
              <w:rPr>
                <w:rFonts w:ascii="Arial Narrow" w:hAnsi="Arial Narrow" w:cs="Calibri"/>
                <w:color w:val="000000"/>
              </w:rPr>
              <w:t>toda de Inox mínimo 25 cm de comprimento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15,54</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233,10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1</w:t>
            </w:r>
            <w:r w:rsidR="004F41B8">
              <w:rPr>
                <w:rFonts w:ascii="Arial" w:hAnsi="Arial" w:cs="Arial"/>
                <w:lang w:eastAsia="pt-BR"/>
              </w:rPr>
              <w:t>2</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F41B8"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F41B8" w:rsidP="004F41B8">
            <w:pPr>
              <w:spacing w:line="240" w:lineRule="auto"/>
              <w:jc w:val="center"/>
              <w:rPr>
                <w:rFonts w:ascii="Arial Narrow" w:hAnsi="Arial Narrow" w:cs="Calibri"/>
                <w:color w:val="000000"/>
                <w:sz w:val="24"/>
                <w:szCs w:val="24"/>
              </w:rPr>
            </w:pPr>
            <w:r>
              <w:rPr>
                <w:rFonts w:ascii="Arial Narrow" w:hAnsi="Arial Narrow" w:cs="Calibri"/>
                <w:color w:val="000000"/>
              </w:rPr>
              <w:t>30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b/>
                <w:bCs/>
                <w:color w:val="000000"/>
                <w:sz w:val="24"/>
                <w:szCs w:val="24"/>
              </w:rPr>
            </w:pPr>
            <w:r>
              <w:rPr>
                <w:rFonts w:ascii="Arial Narrow" w:hAnsi="Arial Narrow" w:cs="Calibri"/>
                <w:b/>
                <w:bCs/>
                <w:color w:val="000000"/>
              </w:rPr>
              <w:t>Copos de vidro 264 ml</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3,60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108,00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F41B8">
            <w:pPr>
              <w:spacing w:after="0" w:line="240" w:lineRule="auto"/>
              <w:ind w:left="720" w:hanging="360"/>
              <w:rPr>
                <w:sz w:val="24"/>
                <w:szCs w:val="24"/>
                <w:lang w:eastAsia="pt-BR"/>
              </w:rPr>
            </w:pPr>
            <w:r w:rsidRPr="00DF1CB9">
              <w:rPr>
                <w:rFonts w:ascii="Arial" w:hAnsi="Arial" w:cs="Arial"/>
                <w:lang w:eastAsia="pt-BR"/>
              </w:rPr>
              <w:t>1</w:t>
            </w:r>
            <w:r w:rsidR="004F41B8">
              <w:rPr>
                <w:rFonts w:ascii="Arial" w:hAnsi="Arial" w:cs="Arial"/>
                <w:lang w:eastAsia="pt-BR"/>
              </w:rPr>
              <w:t>3</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F41B8"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b/>
                <w:bCs/>
                <w:color w:val="000000"/>
                <w:sz w:val="24"/>
                <w:szCs w:val="24"/>
              </w:rPr>
            </w:pPr>
            <w:r>
              <w:rPr>
                <w:rFonts w:ascii="Arial Narrow" w:hAnsi="Arial Narrow" w:cs="Calibri"/>
                <w:b/>
                <w:bCs/>
                <w:color w:val="000000"/>
              </w:rPr>
              <w:t>Corda plástica para varal c/ 10m nº7</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4,09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F41B8" w:rsidP="004F41B8">
            <w:pPr>
              <w:spacing w:after="0" w:line="240" w:lineRule="auto"/>
              <w:rPr>
                <w:sz w:val="24"/>
                <w:szCs w:val="24"/>
                <w:lang w:eastAsia="pt-BR"/>
              </w:rPr>
            </w:pPr>
            <w:r>
              <w:rPr>
                <w:rFonts w:ascii="Arial" w:hAnsi="Arial" w:cs="Arial"/>
                <w:lang w:eastAsia="pt-BR"/>
              </w:rPr>
              <w:t>81,80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1</w:t>
            </w:r>
            <w:r w:rsidR="00477B33">
              <w:rPr>
                <w:rFonts w:ascii="Arial" w:hAnsi="Arial" w:cs="Arial"/>
                <w:lang w:eastAsia="pt-BR"/>
              </w:rPr>
              <w:t>4</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150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proofErr w:type="spellStart"/>
            <w:r>
              <w:rPr>
                <w:rFonts w:ascii="Arial Narrow" w:hAnsi="Arial Narrow" w:cs="Calibri"/>
                <w:b/>
                <w:bCs/>
                <w:color w:val="000000"/>
              </w:rPr>
              <w:t>Desodorizador</w:t>
            </w:r>
            <w:proofErr w:type="spellEnd"/>
            <w:r>
              <w:rPr>
                <w:rFonts w:ascii="Arial Narrow" w:hAnsi="Arial Narrow" w:cs="Calibri"/>
                <w:b/>
                <w:bCs/>
                <w:color w:val="000000"/>
              </w:rPr>
              <w:t xml:space="preserve"> de ambiente aerossol 360 </w:t>
            </w:r>
            <w:r>
              <w:rPr>
                <w:rFonts w:ascii="Arial Narrow" w:hAnsi="Arial Narrow" w:cs="Calibri"/>
                <w:b/>
                <w:bCs/>
                <w:color w:val="000000"/>
              </w:rPr>
              <w:lastRenderedPageBreak/>
              <w:t>ml/302g</w:t>
            </w:r>
            <w:r>
              <w:rPr>
                <w:rFonts w:ascii="Arial Narrow" w:hAnsi="Arial Narrow" w:cs="Calibri"/>
                <w:color w:val="000000"/>
              </w:rPr>
              <w:t xml:space="preserve"> fragrâncias diversas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lastRenderedPageBreak/>
              <w:t>12,51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1.876,50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lastRenderedPageBreak/>
              <w:t>1</w:t>
            </w:r>
            <w:r w:rsidR="00477B33">
              <w:rPr>
                <w:rFonts w:ascii="Arial" w:hAnsi="Arial" w:cs="Arial"/>
                <w:lang w:eastAsia="pt-BR"/>
              </w:rPr>
              <w:t>5</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3</w:t>
            </w:r>
            <w:r w:rsidR="00976399">
              <w:rPr>
                <w:rFonts w:ascii="Arial Narrow" w:hAnsi="Arial Narrow" w:cs="Calibri"/>
                <w:color w:val="000000"/>
              </w:rPr>
              <w:t>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Embalagem plástica (sacos) para alimentos </w:t>
            </w:r>
            <w:r>
              <w:rPr>
                <w:rFonts w:ascii="Arial Narrow" w:hAnsi="Arial Narrow" w:cs="Calibri"/>
                <w:color w:val="000000"/>
              </w:rPr>
              <w:t xml:space="preserve">5 kg rolo com 100 </w:t>
            </w:r>
            <w:proofErr w:type="spellStart"/>
            <w:r>
              <w:rPr>
                <w:rFonts w:ascii="Arial Narrow" w:hAnsi="Arial Narrow" w:cs="Calibri"/>
                <w:color w:val="000000"/>
              </w:rPr>
              <w:t>und</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6,51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195,30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1</w:t>
            </w:r>
            <w:r w:rsidR="00477B33">
              <w:rPr>
                <w:rFonts w:ascii="Arial" w:hAnsi="Arial" w:cs="Arial"/>
                <w:lang w:eastAsia="pt-BR"/>
              </w:rPr>
              <w:t>6</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5</w:t>
            </w:r>
            <w:r w:rsidR="00976399">
              <w:rPr>
                <w:rFonts w:ascii="Arial Narrow" w:hAnsi="Arial Narrow" w:cs="Calibri"/>
                <w:color w:val="000000"/>
              </w:rPr>
              <w:t>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Escova para vaso sanitário </w:t>
            </w:r>
            <w:proofErr w:type="gramStart"/>
            <w:r>
              <w:rPr>
                <w:rFonts w:ascii="Arial Narrow" w:hAnsi="Arial Narrow" w:cs="Calibri"/>
                <w:color w:val="000000"/>
              </w:rPr>
              <w:t>dimensões:</w:t>
            </w:r>
            <w:proofErr w:type="gramEnd"/>
            <w:r>
              <w:rPr>
                <w:rFonts w:ascii="Arial Narrow" w:hAnsi="Arial Narrow" w:cs="Calibri"/>
                <w:color w:val="000000"/>
              </w:rPr>
              <w:t>14cm x 37,5cm x 12,5cm</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7,70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385,00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1</w:t>
            </w:r>
            <w:r w:rsidR="00477B33">
              <w:rPr>
                <w:rFonts w:ascii="Arial" w:hAnsi="Arial" w:cs="Arial"/>
                <w:lang w:eastAsia="pt-BR"/>
              </w:rPr>
              <w:t>7</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30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Escova plástica para roupas</w:t>
            </w:r>
            <w:r>
              <w:rPr>
                <w:rFonts w:ascii="Arial Narrow" w:hAnsi="Arial Narrow" w:cs="Calibri"/>
                <w:color w:val="000000"/>
              </w:rPr>
              <w:t xml:space="preserve"> dimensão aproximada: </w:t>
            </w:r>
            <w:proofErr w:type="gramStart"/>
            <w:r>
              <w:rPr>
                <w:rFonts w:ascii="Arial Narrow" w:hAnsi="Arial Narrow" w:cs="Calibri"/>
                <w:color w:val="000000"/>
              </w:rPr>
              <w:t>Largura:</w:t>
            </w:r>
            <w:proofErr w:type="gramEnd"/>
            <w:r>
              <w:rPr>
                <w:rFonts w:ascii="Arial Narrow" w:hAnsi="Arial Narrow" w:cs="Calibri"/>
                <w:color w:val="000000"/>
              </w:rPr>
              <w:t>6,5cm Altura:5,00cm</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5,30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159,00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1</w:t>
            </w:r>
            <w:r w:rsidR="00477B33">
              <w:rPr>
                <w:rFonts w:ascii="Arial" w:hAnsi="Arial" w:cs="Arial"/>
                <w:lang w:eastAsia="pt-BR"/>
              </w:rPr>
              <w:t>8</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3</w:t>
            </w:r>
            <w:r w:rsidR="00976399">
              <w:rPr>
                <w:rFonts w:ascii="Arial Narrow" w:hAnsi="Arial Narrow" w:cs="Calibri"/>
                <w:color w:val="000000"/>
              </w:rPr>
              <w:t>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Esfregão de aço </w:t>
            </w:r>
            <w:r>
              <w:rPr>
                <w:rFonts w:ascii="Arial Narrow" w:hAnsi="Arial Narrow" w:cs="Calibri"/>
                <w:color w:val="000000"/>
              </w:rPr>
              <w:t>embalagem c/ 2 unid.</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2,03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60,90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1</w:t>
            </w:r>
            <w:r w:rsidR="00477B33">
              <w:rPr>
                <w:rFonts w:ascii="Arial" w:hAnsi="Arial" w:cs="Arial"/>
                <w:lang w:eastAsia="pt-BR"/>
              </w:rPr>
              <w:t>9</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5</w:t>
            </w:r>
            <w:r w:rsidR="00976399">
              <w:rPr>
                <w:rFonts w:ascii="Arial Narrow" w:hAnsi="Arial Narrow" w:cs="Calibri"/>
                <w:color w:val="000000"/>
              </w:rPr>
              <w:t>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Esponja de lã de aço </w:t>
            </w:r>
            <w:r>
              <w:rPr>
                <w:rFonts w:ascii="Arial Narrow" w:hAnsi="Arial Narrow" w:cs="Calibri"/>
                <w:color w:val="000000"/>
              </w:rPr>
              <w:t>com 8und. Peso 60 gramas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rPr>
                <w:sz w:val="24"/>
                <w:szCs w:val="24"/>
                <w:lang w:eastAsia="pt-BR"/>
              </w:rPr>
            </w:pPr>
            <w:r w:rsidRPr="00DF1CB9">
              <w:rPr>
                <w:rFonts w:ascii="Arial" w:hAnsi="Arial" w:cs="Arial"/>
                <w:lang w:eastAsia="pt-BR"/>
              </w:rPr>
              <w:t>1,</w:t>
            </w:r>
            <w:r w:rsidR="00477B33">
              <w:rPr>
                <w:rFonts w:ascii="Arial" w:hAnsi="Arial" w:cs="Arial"/>
                <w:lang w:eastAsia="pt-BR"/>
              </w:rPr>
              <w:t>9</w:t>
            </w:r>
            <w:r w:rsidRPr="00DF1CB9">
              <w:rPr>
                <w:rFonts w:ascii="Arial" w:hAnsi="Arial" w:cs="Arial"/>
                <w:lang w:eastAsia="pt-BR"/>
              </w:rPr>
              <w:t>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99,50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ind w:left="720" w:hanging="360"/>
              <w:rPr>
                <w:sz w:val="24"/>
                <w:szCs w:val="24"/>
                <w:lang w:eastAsia="pt-BR"/>
              </w:rPr>
            </w:pPr>
            <w:r>
              <w:rPr>
                <w:rFonts w:ascii="Arial" w:hAnsi="Arial" w:cs="Arial"/>
                <w:lang w:eastAsia="pt-BR"/>
              </w:rPr>
              <w:t>20</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r>
              <w:rPr>
                <w:rFonts w:ascii="Arial Narrow" w:hAnsi="Arial Narrow" w:cs="Calibri"/>
                <w:color w:val="000000"/>
              </w:rPr>
              <w:t>350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Esponja lavar louça </w:t>
            </w:r>
            <w:r>
              <w:rPr>
                <w:rFonts w:ascii="Arial Narrow" w:hAnsi="Arial Narrow" w:cs="Calibri"/>
                <w:color w:val="000000"/>
              </w:rPr>
              <w:t>dupla face comprimento 110mmx75mmx20mm</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1,38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483,00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ind w:left="720" w:hanging="360"/>
              <w:rPr>
                <w:sz w:val="24"/>
                <w:szCs w:val="24"/>
                <w:lang w:eastAsia="pt-BR"/>
              </w:rPr>
            </w:pPr>
            <w:r>
              <w:rPr>
                <w:rFonts w:ascii="Arial" w:hAnsi="Arial" w:cs="Arial"/>
                <w:lang w:eastAsia="pt-BR"/>
              </w:rPr>
              <w:t>21</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 xml:space="preserve">Faca de mesa </w:t>
            </w:r>
            <w:r>
              <w:rPr>
                <w:rFonts w:ascii="Arial Narrow" w:hAnsi="Arial Narrow" w:cs="Calibri"/>
              </w:rPr>
              <w:t>toda em aço inox</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3,45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172,50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2</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Faca de serra </w:t>
            </w:r>
            <w:r>
              <w:rPr>
                <w:rFonts w:ascii="Arial Narrow" w:hAnsi="Arial Narrow" w:cs="Calibri"/>
                <w:color w:val="000000"/>
              </w:rPr>
              <w:t xml:space="preserve">em inox, cabo de plástico tipo churrasco com no mínimo </w:t>
            </w:r>
            <w:proofErr w:type="gramStart"/>
            <w:r>
              <w:rPr>
                <w:rFonts w:ascii="Arial Narrow" w:hAnsi="Arial Narrow" w:cs="Calibri"/>
                <w:color w:val="000000"/>
              </w:rPr>
              <w:t>21cm</w:t>
            </w:r>
            <w:proofErr w:type="gramEnd"/>
            <w:r>
              <w:rPr>
                <w:rFonts w:ascii="Arial Narrow" w:hAnsi="Arial Narrow" w:cs="Calibri"/>
                <w:color w:val="000000"/>
              </w:rPr>
              <w:t xml:space="preserve"> comprimento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3,06</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153,00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3</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90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Flanelas p/ tirar pó </w:t>
            </w:r>
            <w:r>
              <w:rPr>
                <w:rFonts w:ascii="Arial Narrow" w:hAnsi="Arial Narrow" w:cs="Calibri"/>
                <w:color w:val="000000"/>
              </w:rPr>
              <w:t>c/ no mínimo 38cmx58cm</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3,09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278,10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4</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Garfo</w:t>
            </w:r>
            <w:r>
              <w:rPr>
                <w:rFonts w:ascii="Arial Narrow" w:hAnsi="Arial Narrow" w:cs="Calibri"/>
                <w:color w:val="000000"/>
              </w:rPr>
              <w:t xml:space="preserve"> todo em inox, mínimo 19 cm de </w:t>
            </w:r>
            <w:proofErr w:type="gramStart"/>
            <w:r>
              <w:rPr>
                <w:rFonts w:ascii="Arial Narrow" w:hAnsi="Arial Narrow" w:cs="Calibri"/>
                <w:color w:val="000000"/>
              </w:rPr>
              <w:t>comprimento</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3,52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176,00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5</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8</w:t>
            </w:r>
            <w:proofErr w:type="gramEnd"/>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Unid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Jarra </w:t>
            </w:r>
            <w:r>
              <w:rPr>
                <w:rFonts w:ascii="Arial Narrow" w:hAnsi="Arial Narrow" w:cs="Calibri"/>
                <w:color w:val="000000"/>
              </w:rPr>
              <w:t>de plástico com cabo e tampa, capacidade</w:t>
            </w:r>
            <w:r>
              <w:rPr>
                <w:rFonts w:ascii="Arial Narrow" w:hAnsi="Arial Narrow" w:cs="Calibri"/>
                <w:color w:val="000000"/>
              </w:rPr>
              <w:br/>
              <w:t xml:space="preserve">mínima </w:t>
            </w:r>
            <w:proofErr w:type="gramStart"/>
            <w:r>
              <w:rPr>
                <w:rFonts w:ascii="Arial Narrow" w:hAnsi="Arial Narrow" w:cs="Calibri"/>
                <w:color w:val="000000"/>
              </w:rPr>
              <w:t>2Lts</w:t>
            </w:r>
            <w:proofErr w:type="gramEnd"/>
            <w:r>
              <w:rPr>
                <w:rFonts w:ascii="Arial Narrow" w:hAnsi="Arial Narrow" w:cs="Calibri"/>
                <w:color w:val="000000"/>
              </w:rPr>
              <w:t xml:space="preserve">, (transparente).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12,65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101,20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6</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 xml:space="preserve">Lata de lixo </w:t>
            </w:r>
            <w:r>
              <w:rPr>
                <w:rFonts w:ascii="Arial Narrow" w:hAnsi="Arial Narrow" w:cs="Calibri"/>
              </w:rPr>
              <w:t xml:space="preserve">com pedal </w:t>
            </w:r>
            <w:proofErr w:type="gramStart"/>
            <w:r>
              <w:rPr>
                <w:rFonts w:ascii="Arial Narrow" w:hAnsi="Arial Narrow" w:cs="Calibri"/>
              </w:rPr>
              <w:t xml:space="preserve">20 </w:t>
            </w:r>
            <w:proofErr w:type="spellStart"/>
            <w:r>
              <w:rPr>
                <w:rFonts w:ascii="Arial Narrow" w:hAnsi="Arial Narrow" w:cs="Calibri"/>
              </w:rPr>
              <w:t>Lts</w:t>
            </w:r>
            <w:proofErr w:type="spellEnd"/>
            <w:proofErr w:type="gramEnd"/>
            <w:r>
              <w:rPr>
                <w:rFonts w:ascii="Arial Narrow" w:hAnsi="Arial Narrow" w:cs="Calibri"/>
              </w:rPr>
              <w:t xml:space="preserve"> - Polipropileno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41,00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2.050,00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7</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Lata de lixo</w:t>
            </w:r>
            <w:r>
              <w:rPr>
                <w:rFonts w:ascii="Arial Narrow" w:hAnsi="Arial Narrow" w:cs="Calibri"/>
              </w:rPr>
              <w:t xml:space="preserve"> grande com pedal </w:t>
            </w:r>
            <w:proofErr w:type="gramStart"/>
            <w:r>
              <w:rPr>
                <w:rFonts w:ascii="Arial Narrow" w:hAnsi="Arial Narrow" w:cs="Calibri"/>
              </w:rPr>
              <w:t xml:space="preserve">100 </w:t>
            </w:r>
            <w:proofErr w:type="spellStart"/>
            <w:r>
              <w:rPr>
                <w:rFonts w:ascii="Arial Narrow" w:hAnsi="Arial Narrow" w:cs="Calibri"/>
              </w:rPr>
              <w:t>Lts</w:t>
            </w:r>
            <w:proofErr w:type="spellEnd"/>
            <w:proofErr w:type="gramEnd"/>
            <w:r>
              <w:rPr>
                <w:rFonts w:ascii="Arial Narrow" w:hAnsi="Arial Narrow" w:cs="Calibri"/>
              </w:rPr>
              <w:t xml:space="preserve"> - Polipropileno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275,97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2.759,70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8</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15</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Lustra móveis</w:t>
            </w:r>
            <w:r>
              <w:rPr>
                <w:rFonts w:ascii="Arial Narrow" w:hAnsi="Arial Narrow" w:cs="Calibri"/>
                <w:color w:val="000000"/>
              </w:rPr>
              <w:t xml:space="preserve"> </w:t>
            </w:r>
            <w:proofErr w:type="gramStart"/>
            <w:r>
              <w:rPr>
                <w:rFonts w:ascii="Arial Narrow" w:hAnsi="Arial Narrow" w:cs="Calibri"/>
                <w:color w:val="000000"/>
              </w:rPr>
              <w:t>200ml</w:t>
            </w:r>
            <w:proofErr w:type="gramEnd"/>
            <w:r>
              <w:rPr>
                <w:rFonts w:ascii="Arial Narrow" w:hAnsi="Arial Narrow" w:cs="Calibri"/>
                <w:color w:val="000000"/>
              </w:rPr>
              <w:t xml:space="preserve"> </w:t>
            </w:r>
            <w:proofErr w:type="spellStart"/>
            <w:r>
              <w:rPr>
                <w:rFonts w:ascii="Arial Narrow" w:hAnsi="Arial Narrow" w:cs="Calibri"/>
                <w:color w:val="000000"/>
              </w:rPr>
              <w:t>multisuperfícies</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6,42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96,30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2</w:t>
            </w:r>
            <w:r w:rsidR="00477B33">
              <w:rPr>
                <w:rFonts w:ascii="Arial" w:hAnsi="Arial" w:cs="Arial"/>
                <w:lang w:eastAsia="pt-BR"/>
              </w:rPr>
              <w:t>9</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Luvas amarelas</w:t>
            </w:r>
            <w:r>
              <w:rPr>
                <w:rFonts w:ascii="Arial Narrow" w:hAnsi="Arial Narrow" w:cs="Calibri"/>
                <w:color w:val="000000"/>
              </w:rPr>
              <w:t xml:space="preserve"> multiuso </w:t>
            </w:r>
            <w:proofErr w:type="spellStart"/>
            <w:r>
              <w:rPr>
                <w:rFonts w:ascii="Arial Narrow" w:hAnsi="Arial Narrow" w:cs="Calibri"/>
                <w:color w:val="000000"/>
              </w:rPr>
              <w:t>latéx</w:t>
            </w:r>
            <w:proofErr w:type="spellEnd"/>
            <w:r>
              <w:rPr>
                <w:rFonts w:ascii="Arial Narrow" w:hAnsi="Arial Narrow" w:cs="Calibri"/>
                <w:color w:val="000000"/>
              </w:rPr>
              <w:t xml:space="preserve"> </w:t>
            </w:r>
            <w:proofErr w:type="gramStart"/>
            <w:r>
              <w:rPr>
                <w:rFonts w:ascii="Arial Narrow" w:hAnsi="Arial Narrow" w:cs="Calibri"/>
                <w:color w:val="000000"/>
              </w:rPr>
              <w:t>tam</w:t>
            </w:r>
            <w:proofErr w:type="gramEnd"/>
            <w:r>
              <w:rPr>
                <w:rFonts w:ascii="Arial Narrow" w:hAnsi="Arial Narrow" w:cs="Calibri"/>
                <w:color w:val="000000"/>
              </w:rPr>
              <w:t xml:space="preserve">. </w:t>
            </w:r>
            <w:r>
              <w:rPr>
                <w:rFonts w:ascii="Arial Narrow" w:hAnsi="Arial Narrow" w:cs="Calibri"/>
                <w:b/>
                <w:bCs/>
                <w:color w:val="000000"/>
              </w:rPr>
              <w:t>G</w:t>
            </w:r>
            <w:r>
              <w:rPr>
                <w:rFonts w:ascii="Arial Narrow" w:hAnsi="Arial Narrow" w:cs="Calibri"/>
                <w:color w:val="000000"/>
              </w:rPr>
              <w:t xml:space="preserve">, pacote com um </w:t>
            </w:r>
            <w:proofErr w:type="gramStart"/>
            <w:r>
              <w:rPr>
                <w:rFonts w:ascii="Arial Narrow" w:hAnsi="Arial Narrow" w:cs="Calibri"/>
                <w:color w:val="000000"/>
              </w:rPr>
              <w:t>par</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5,73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286,50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ind w:left="720" w:hanging="360"/>
              <w:rPr>
                <w:sz w:val="24"/>
                <w:szCs w:val="24"/>
                <w:lang w:eastAsia="pt-BR"/>
              </w:rPr>
            </w:pPr>
            <w:r>
              <w:rPr>
                <w:rFonts w:ascii="Arial" w:hAnsi="Arial" w:cs="Arial"/>
                <w:lang w:eastAsia="pt-BR"/>
              </w:rPr>
              <w:t>30</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Luvas amarelas </w:t>
            </w:r>
            <w:r>
              <w:rPr>
                <w:rFonts w:ascii="Arial Narrow" w:hAnsi="Arial Narrow" w:cs="Calibri"/>
                <w:color w:val="000000"/>
              </w:rPr>
              <w:t xml:space="preserve">multiuso </w:t>
            </w:r>
            <w:proofErr w:type="spellStart"/>
            <w:r>
              <w:rPr>
                <w:rFonts w:ascii="Arial Narrow" w:hAnsi="Arial Narrow" w:cs="Calibri"/>
                <w:color w:val="000000"/>
              </w:rPr>
              <w:t>latéx</w:t>
            </w:r>
            <w:proofErr w:type="spellEnd"/>
            <w:r>
              <w:rPr>
                <w:rFonts w:ascii="Arial Narrow" w:hAnsi="Arial Narrow" w:cs="Calibri"/>
                <w:color w:val="000000"/>
              </w:rPr>
              <w:t xml:space="preserve"> </w:t>
            </w:r>
            <w:proofErr w:type="gramStart"/>
            <w:r>
              <w:rPr>
                <w:rFonts w:ascii="Arial Narrow" w:hAnsi="Arial Narrow" w:cs="Calibri"/>
                <w:color w:val="000000"/>
              </w:rPr>
              <w:t>tam</w:t>
            </w:r>
            <w:proofErr w:type="gramEnd"/>
            <w:r>
              <w:rPr>
                <w:rFonts w:ascii="Arial Narrow" w:hAnsi="Arial Narrow" w:cs="Calibri"/>
                <w:color w:val="000000"/>
              </w:rPr>
              <w:t xml:space="preserve">. </w:t>
            </w:r>
            <w:r>
              <w:rPr>
                <w:rFonts w:ascii="Arial Narrow" w:hAnsi="Arial Narrow" w:cs="Calibri"/>
                <w:b/>
                <w:bCs/>
                <w:color w:val="000000"/>
              </w:rPr>
              <w:t>M</w:t>
            </w:r>
            <w:r>
              <w:rPr>
                <w:rFonts w:ascii="Arial Narrow" w:hAnsi="Arial Narrow" w:cs="Calibri"/>
                <w:color w:val="000000"/>
              </w:rPr>
              <w:t xml:space="preserve">, pacote com um </w:t>
            </w:r>
            <w:proofErr w:type="gramStart"/>
            <w:r>
              <w:rPr>
                <w:rFonts w:ascii="Arial Narrow" w:hAnsi="Arial Narrow" w:cs="Calibri"/>
                <w:color w:val="000000"/>
              </w:rPr>
              <w:t>par</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5,73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286,50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ind w:left="720" w:hanging="360"/>
              <w:rPr>
                <w:sz w:val="24"/>
                <w:szCs w:val="24"/>
                <w:lang w:eastAsia="pt-BR"/>
              </w:rPr>
            </w:pPr>
            <w:r>
              <w:rPr>
                <w:rFonts w:ascii="Arial" w:hAnsi="Arial" w:cs="Arial"/>
                <w:lang w:eastAsia="pt-BR"/>
              </w:rPr>
              <w:t>31</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r>
              <w:rPr>
                <w:rFonts w:ascii="Arial Narrow" w:hAnsi="Arial Narrow" w:cs="Calibri"/>
                <w:color w:val="000000"/>
                <w:sz w:val="22"/>
                <w:szCs w:val="22"/>
              </w:rPr>
              <w:t>Pares</w:t>
            </w:r>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Luvas amarelas</w:t>
            </w:r>
            <w:r>
              <w:rPr>
                <w:rFonts w:ascii="Arial Narrow" w:hAnsi="Arial Narrow" w:cs="Calibri"/>
                <w:color w:val="000000"/>
              </w:rPr>
              <w:t xml:space="preserve"> multiuso </w:t>
            </w:r>
            <w:proofErr w:type="spellStart"/>
            <w:r>
              <w:rPr>
                <w:rFonts w:ascii="Arial Narrow" w:hAnsi="Arial Narrow" w:cs="Calibri"/>
                <w:color w:val="000000"/>
              </w:rPr>
              <w:t>latéx</w:t>
            </w:r>
            <w:proofErr w:type="spellEnd"/>
            <w:r>
              <w:rPr>
                <w:rFonts w:ascii="Arial Narrow" w:hAnsi="Arial Narrow" w:cs="Calibri"/>
                <w:color w:val="000000"/>
              </w:rPr>
              <w:t xml:space="preserve"> </w:t>
            </w:r>
            <w:proofErr w:type="gramStart"/>
            <w:r>
              <w:rPr>
                <w:rFonts w:ascii="Arial Narrow" w:hAnsi="Arial Narrow" w:cs="Calibri"/>
                <w:color w:val="000000"/>
              </w:rPr>
              <w:t>tam</w:t>
            </w:r>
            <w:proofErr w:type="gramEnd"/>
            <w:r>
              <w:rPr>
                <w:rFonts w:ascii="Arial Narrow" w:hAnsi="Arial Narrow" w:cs="Calibri"/>
                <w:color w:val="000000"/>
              </w:rPr>
              <w:t xml:space="preserve">. </w:t>
            </w:r>
            <w:r>
              <w:rPr>
                <w:rFonts w:ascii="Arial Narrow" w:hAnsi="Arial Narrow" w:cs="Calibri"/>
                <w:b/>
                <w:bCs/>
                <w:color w:val="000000"/>
              </w:rPr>
              <w:t>P</w:t>
            </w:r>
            <w:r>
              <w:rPr>
                <w:rFonts w:ascii="Arial Narrow" w:hAnsi="Arial Narrow" w:cs="Calibri"/>
                <w:color w:val="000000"/>
              </w:rPr>
              <w:t xml:space="preserve">, pacote com um </w:t>
            </w:r>
            <w:proofErr w:type="gramStart"/>
            <w:r>
              <w:rPr>
                <w:rFonts w:ascii="Arial Narrow" w:hAnsi="Arial Narrow" w:cs="Calibri"/>
                <w:color w:val="000000"/>
              </w:rPr>
              <w:t>par</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5,73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57,30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3</w:t>
            </w:r>
            <w:r w:rsidR="00477B33">
              <w:rPr>
                <w:rFonts w:ascii="Arial" w:hAnsi="Arial" w:cs="Arial"/>
                <w:lang w:eastAsia="pt-BR"/>
              </w:rPr>
              <w:t>2</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cx</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Luvas látex</w:t>
            </w:r>
            <w:r>
              <w:rPr>
                <w:rFonts w:ascii="Arial Narrow" w:hAnsi="Arial Narrow" w:cs="Calibri"/>
              </w:rPr>
              <w:t xml:space="preserve"> procedimento não cirúrgico sem adição de pigmentação, apresentada na cor natural, não estéril, modelagem ambidestra. </w:t>
            </w:r>
            <w:proofErr w:type="gramStart"/>
            <w:r>
              <w:rPr>
                <w:rFonts w:ascii="Arial Narrow" w:hAnsi="Arial Narrow" w:cs="Calibri"/>
              </w:rPr>
              <w:t>Tam</w:t>
            </w:r>
            <w:proofErr w:type="gramEnd"/>
            <w:r>
              <w:rPr>
                <w:rFonts w:ascii="Arial Narrow" w:hAnsi="Arial Narrow" w:cs="Calibri"/>
              </w:rPr>
              <w:t xml:space="preserve">. </w:t>
            </w:r>
            <w:r>
              <w:rPr>
                <w:rFonts w:ascii="Arial Narrow" w:hAnsi="Arial Narrow" w:cs="Calibri"/>
                <w:b/>
                <w:bCs/>
              </w:rPr>
              <w:t>G</w:t>
            </w:r>
            <w:r>
              <w:rPr>
                <w:rFonts w:ascii="Arial Narrow" w:hAnsi="Arial Narrow" w:cs="Calibri"/>
              </w:rPr>
              <w:t xml:space="preserve">; caixa com 100 </w:t>
            </w:r>
            <w:proofErr w:type="gramStart"/>
            <w:r>
              <w:rPr>
                <w:rFonts w:ascii="Arial Narrow" w:hAnsi="Arial Narrow" w:cs="Calibri"/>
              </w:rPr>
              <w:t>unidades</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23,88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477,60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3</w:t>
            </w:r>
            <w:r w:rsidR="00477B33">
              <w:rPr>
                <w:rFonts w:ascii="Arial" w:hAnsi="Arial" w:cs="Arial"/>
                <w:lang w:eastAsia="pt-BR"/>
              </w:rPr>
              <w:t>3</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30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Cx</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Luvas látex</w:t>
            </w:r>
            <w:r>
              <w:rPr>
                <w:rFonts w:ascii="Arial Narrow" w:hAnsi="Arial Narrow" w:cs="Calibri"/>
              </w:rPr>
              <w:t xml:space="preserve"> procedimento não cirúrgico sem adição de pigmentação, apresentada na cor natural, não estéril, modelagem ambidestra. </w:t>
            </w:r>
            <w:proofErr w:type="gramStart"/>
            <w:r>
              <w:rPr>
                <w:rFonts w:ascii="Arial Narrow" w:hAnsi="Arial Narrow" w:cs="Calibri"/>
              </w:rPr>
              <w:lastRenderedPageBreak/>
              <w:t>Tam</w:t>
            </w:r>
            <w:proofErr w:type="gramEnd"/>
            <w:r>
              <w:rPr>
                <w:rFonts w:ascii="Arial Narrow" w:hAnsi="Arial Narrow" w:cs="Calibri"/>
              </w:rPr>
              <w:t xml:space="preserve">. </w:t>
            </w:r>
            <w:r>
              <w:rPr>
                <w:rFonts w:ascii="Arial Narrow" w:hAnsi="Arial Narrow" w:cs="Calibri"/>
                <w:b/>
                <w:bCs/>
              </w:rPr>
              <w:t>M</w:t>
            </w:r>
            <w:r>
              <w:rPr>
                <w:rFonts w:ascii="Arial Narrow" w:hAnsi="Arial Narrow" w:cs="Calibri"/>
              </w:rPr>
              <w:t xml:space="preserve">; caixa com 100 </w:t>
            </w:r>
            <w:proofErr w:type="gramStart"/>
            <w:r>
              <w:rPr>
                <w:rFonts w:ascii="Arial Narrow" w:hAnsi="Arial Narrow" w:cs="Calibri"/>
              </w:rPr>
              <w:t>unidades</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lastRenderedPageBreak/>
              <w:t>23,88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3.582,00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lastRenderedPageBreak/>
              <w:t>3</w:t>
            </w:r>
            <w:r w:rsidR="00477B33">
              <w:rPr>
                <w:rFonts w:ascii="Arial" w:hAnsi="Arial" w:cs="Arial"/>
                <w:lang w:eastAsia="pt-BR"/>
              </w:rPr>
              <w:t>4</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Cx</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Luvas látex</w:t>
            </w:r>
            <w:r>
              <w:rPr>
                <w:rFonts w:ascii="Arial Narrow" w:hAnsi="Arial Narrow" w:cs="Calibri"/>
              </w:rPr>
              <w:t xml:space="preserve"> procedimento não cirúrgico sem adição de pigmentação, apresentada na cor natural, não estéril, modelagem ambidestra. </w:t>
            </w:r>
            <w:proofErr w:type="gramStart"/>
            <w:r>
              <w:rPr>
                <w:rFonts w:ascii="Arial Narrow" w:hAnsi="Arial Narrow" w:cs="Calibri"/>
              </w:rPr>
              <w:t>Tam</w:t>
            </w:r>
            <w:proofErr w:type="gramEnd"/>
            <w:r>
              <w:rPr>
                <w:rFonts w:ascii="Arial Narrow" w:hAnsi="Arial Narrow" w:cs="Calibri"/>
              </w:rPr>
              <w:t xml:space="preserve">. </w:t>
            </w:r>
            <w:r>
              <w:rPr>
                <w:rFonts w:ascii="Arial Narrow" w:hAnsi="Arial Narrow" w:cs="Calibri"/>
                <w:b/>
                <w:bCs/>
              </w:rPr>
              <w:t>P</w:t>
            </w:r>
            <w:r>
              <w:rPr>
                <w:rFonts w:ascii="Arial Narrow" w:hAnsi="Arial Narrow" w:cs="Calibri"/>
              </w:rPr>
              <w:t xml:space="preserve">; caixa com 100 </w:t>
            </w:r>
            <w:proofErr w:type="gramStart"/>
            <w:r>
              <w:rPr>
                <w:rFonts w:ascii="Arial Narrow" w:hAnsi="Arial Narrow" w:cs="Calibri"/>
              </w:rPr>
              <w:t>unidades</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23,88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477,60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3</w:t>
            </w:r>
            <w:r w:rsidR="00477B33">
              <w:rPr>
                <w:rFonts w:ascii="Arial" w:hAnsi="Arial" w:cs="Arial"/>
                <w:lang w:eastAsia="pt-BR"/>
              </w:rPr>
              <w:t>5</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sz w:val="24"/>
                <w:szCs w:val="24"/>
              </w:rPr>
            </w:pPr>
            <w:proofErr w:type="gramStart"/>
            <w:r>
              <w:rPr>
                <w:rFonts w:ascii="Arial Narrow" w:hAnsi="Arial Narrow" w:cs="Calibri"/>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sz w:val="24"/>
                <w:szCs w:val="24"/>
              </w:rPr>
            </w:pPr>
            <w:r>
              <w:rPr>
                <w:rFonts w:ascii="Arial Narrow" w:hAnsi="Arial Narrow" w:cs="Calibri"/>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477B3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b/>
                <w:bCs/>
                <w:sz w:val="24"/>
                <w:szCs w:val="24"/>
              </w:rPr>
            </w:pPr>
            <w:r>
              <w:rPr>
                <w:rFonts w:ascii="Arial Narrow" w:hAnsi="Arial Narrow" w:cs="Calibri"/>
                <w:b/>
                <w:bCs/>
              </w:rPr>
              <w:t>Pá de lixo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3,50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477B33" w:rsidP="004F41B8">
            <w:pPr>
              <w:spacing w:after="0" w:line="240" w:lineRule="auto"/>
              <w:rPr>
                <w:sz w:val="24"/>
                <w:szCs w:val="24"/>
                <w:lang w:eastAsia="pt-BR"/>
              </w:rPr>
            </w:pPr>
            <w:r>
              <w:rPr>
                <w:rFonts w:ascii="Arial" w:hAnsi="Arial" w:cs="Arial"/>
                <w:lang w:eastAsia="pt-BR"/>
              </w:rPr>
              <w:t>175,00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477B33">
            <w:pPr>
              <w:spacing w:after="0" w:line="240" w:lineRule="auto"/>
              <w:ind w:left="720" w:hanging="360"/>
              <w:rPr>
                <w:sz w:val="24"/>
                <w:szCs w:val="24"/>
                <w:lang w:eastAsia="pt-BR"/>
              </w:rPr>
            </w:pPr>
            <w:r w:rsidRPr="00DF1CB9">
              <w:rPr>
                <w:rFonts w:ascii="Arial" w:hAnsi="Arial" w:cs="Arial"/>
                <w:lang w:eastAsia="pt-BR"/>
              </w:rPr>
              <w:t>3</w:t>
            </w:r>
            <w:r w:rsidR="00477B33">
              <w:rPr>
                <w:rFonts w:ascii="Arial" w:hAnsi="Arial" w:cs="Arial"/>
                <w:lang w:eastAsia="pt-BR"/>
              </w:rPr>
              <w:t>6</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Calibri" w:hAnsi="Calibri" w:cs="Calibri"/>
                <w:color w:val="000000"/>
                <w:sz w:val="22"/>
                <w:szCs w:val="22"/>
              </w:rPr>
            </w:pPr>
            <w:r>
              <w:rPr>
                <w:rFonts w:ascii="Calibri" w:hAnsi="Calibri" w:cs="Calibri"/>
                <w:color w:val="000000"/>
                <w:sz w:val="22"/>
                <w:szCs w:val="22"/>
              </w:rPr>
              <w:t>10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5822B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Pá de Lixo com cabo</w:t>
            </w:r>
            <w:r>
              <w:rPr>
                <w:rFonts w:ascii="Arial Narrow" w:hAnsi="Arial Narrow" w:cs="Calibri"/>
                <w:color w:val="000000"/>
              </w:rPr>
              <w:t xml:space="preserve"> de 1,30m de </w:t>
            </w:r>
            <w:proofErr w:type="spellStart"/>
            <w:r>
              <w:rPr>
                <w:rFonts w:ascii="Arial Narrow" w:hAnsi="Arial Narrow" w:cs="Calibri"/>
                <w:color w:val="000000"/>
              </w:rPr>
              <w:t>comp</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11,25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112,50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5822B9">
            <w:pPr>
              <w:spacing w:after="0" w:line="240" w:lineRule="auto"/>
              <w:ind w:left="720" w:hanging="360"/>
              <w:rPr>
                <w:sz w:val="24"/>
                <w:szCs w:val="24"/>
                <w:lang w:eastAsia="pt-BR"/>
              </w:rPr>
            </w:pPr>
            <w:r w:rsidRPr="00DF1CB9">
              <w:rPr>
                <w:rFonts w:ascii="Arial" w:hAnsi="Arial" w:cs="Arial"/>
                <w:lang w:eastAsia="pt-BR"/>
              </w:rPr>
              <w:t>3</w:t>
            </w:r>
            <w:r w:rsidR="005822B9">
              <w:rPr>
                <w:rFonts w:ascii="Arial" w:hAnsi="Arial" w:cs="Arial"/>
                <w:lang w:eastAsia="pt-BR"/>
              </w:rPr>
              <w:t>7</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Calibri" w:hAnsi="Calibri" w:cs="Calibri"/>
                <w:color w:val="000000"/>
                <w:sz w:val="22"/>
                <w:szCs w:val="22"/>
              </w:rPr>
            </w:pPr>
            <w:proofErr w:type="gramStart"/>
            <w:r>
              <w:rPr>
                <w:rFonts w:ascii="Calibri" w:hAnsi="Calibri" w:cs="Calibri"/>
                <w:color w:val="000000"/>
                <w:sz w:val="22"/>
                <w:szCs w:val="22"/>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Calibri" w:hAnsi="Calibri" w:cs="Calibri"/>
                <w:color w:val="000000"/>
                <w:sz w:val="22"/>
                <w:szCs w:val="22"/>
              </w:rPr>
            </w:pPr>
            <w:r>
              <w:rPr>
                <w:rFonts w:ascii="Calibri" w:hAnsi="Calibri" w:cs="Calibri"/>
                <w:color w:val="000000"/>
                <w:sz w:val="22"/>
                <w:szCs w:val="22"/>
              </w:rPr>
              <w:t>10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sz w:val="22"/>
                <w:szCs w:val="22"/>
              </w:rPr>
            </w:pPr>
            <w:proofErr w:type="spellStart"/>
            <w:r>
              <w:rPr>
                <w:rFonts w:ascii="Arial Narrow" w:hAnsi="Arial Narrow" w:cs="Calibri"/>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76399" w:rsidRDefault="00976399" w:rsidP="004F41B8">
            <w:pPr>
              <w:spacing w:line="240" w:lineRule="auto"/>
              <w:rPr>
                <w:rFonts w:ascii="Arial Narrow" w:hAnsi="Arial Narrow" w:cs="Calibri"/>
                <w:b/>
                <w:bCs/>
                <w:color w:val="000000"/>
                <w:sz w:val="24"/>
                <w:szCs w:val="24"/>
              </w:rPr>
            </w:pPr>
            <w:r>
              <w:rPr>
                <w:rFonts w:ascii="Arial Narrow" w:hAnsi="Arial Narrow" w:cs="Calibri"/>
                <w:b/>
                <w:bCs/>
                <w:color w:val="000000"/>
              </w:rPr>
              <w:t>Pá de Lixo com escova</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18,51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185,10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5822B9">
            <w:pPr>
              <w:spacing w:after="0" w:line="240" w:lineRule="auto"/>
              <w:ind w:left="720" w:hanging="360"/>
              <w:rPr>
                <w:sz w:val="24"/>
                <w:szCs w:val="24"/>
                <w:lang w:eastAsia="pt-BR"/>
              </w:rPr>
            </w:pPr>
            <w:r w:rsidRPr="00DF1CB9">
              <w:rPr>
                <w:rFonts w:ascii="Arial" w:hAnsi="Arial" w:cs="Arial"/>
                <w:lang w:eastAsia="pt-BR"/>
              </w:rPr>
              <w:t>3</w:t>
            </w:r>
            <w:r w:rsidR="005822B9">
              <w:rPr>
                <w:rFonts w:ascii="Arial" w:hAnsi="Arial" w:cs="Arial"/>
                <w:lang w:eastAsia="pt-BR"/>
              </w:rPr>
              <w:t>8</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76399" w:rsidRDefault="00976399" w:rsidP="004F41B8">
            <w:pPr>
              <w:spacing w:line="240" w:lineRule="auto"/>
              <w:jc w:val="center"/>
              <w:rPr>
                <w:rFonts w:ascii="Calibri" w:hAnsi="Calibri" w:cs="Calibri"/>
                <w:color w:val="000000"/>
                <w:sz w:val="22"/>
                <w:szCs w:val="22"/>
              </w:rPr>
            </w:pPr>
            <w:proofErr w:type="spellStart"/>
            <w:r>
              <w:rPr>
                <w:rFonts w:ascii="Calibri" w:hAnsi="Calibri"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Pano de chão cru; </w:t>
            </w:r>
            <w:r>
              <w:rPr>
                <w:rFonts w:ascii="Arial Narrow" w:hAnsi="Arial Narrow" w:cs="Calibri"/>
                <w:color w:val="000000"/>
              </w:rPr>
              <w:t>0,58</w:t>
            </w:r>
            <w:proofErr w:type="gramStart"/>
            <w:r>
              <w:rPr>
                <w:rFonts w:ascii="Arial Narrow" w:hAnsi="Arial Narrow" w:cs="Calibri"/>
                <w:color w:val="000000"/>
              </w:rPr>
              <w:t>x0,</w:t>
            </w:r>
            <w:proofErr w:type="gramEnd"/>
            <w:r>
              <w:rPr>
                <w:rFonts w:ascii="Arial Narrow" w:hAnsi="Arial Narrow" w:cs="Calibri"/>
                <w:color w:val="000000"/>
              </w:rPr>
              <w:t>78 mínimo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6,61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661,00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5822B9">
            <w:pPr>
              <w:spacing w:after="0" w:line="240" w:lineRule="auto"/>
              <w:ind w:left="720" w:hanging="360"/>
              <w:rPr>
                <w:sz w:val="24"/>
                <w:szCs w:val="24"/>
                <w:lang w:eastAsia="pt-BR"/>
              </w:rPr>
            </w:pPr>
            <w:r w:rsidRPr="00DF1CB9">
              <w:rPr>
                <w:rFonts w:ascii="Arial" w:hAnsi="Arial" w:cs="Arial"/>
                <w:lang w:eastAsia="pt-BR"/>
              </w:rPr>
              <w:t>3</w:t>
            </w:r>
            <w:r w:rsidR="005822B9">
              <w:rPr>
                <w:rFonts w:ascii="Arial" w:hAnsi="Arial" w:cs="Arial"/>
                <w:lang w:eastAsia="pt-BR"/>
              </w:rPr>
              <w:t>9</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76399" w:rsidRDefault="00976399" w:rsidP="004F41B8">
            <w:pPr>
              <w:spacing w:line="240" w:lineRule="auto"/>
              <w:jc w:val="center"/>
              <w:rPr>
                <w:rFonts w:ascii="Calibri" w:hAnsi="Calibri" w:cs="Calibri"/>
                <w:color w:val="000000"/>
                <w:sz w:val="22"/>
                <w:szCs w:val="22"/>
              </w:rPr>
            </w:pPr>
            <w:proofErr w:type="spellStart"/>
            <w:r>
              <w:rPr>
                <w:rFonts w:ascii="Calibri" w:hAnsi="Calibri"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Pano de prato; </w:t>
            </w:r>
            <w:r>
              <w:rPr>
                <w:rFonts w:ascii="Arial Narrow" w:hAnsi="Arial Narrow" w:cs="Calibri"/>
                <w:color w:val="000000"/>
              </w:rPr>
              <w:t>100% algodão,</w:t>
            </w:r>
            <w:r>
              <w:rPr>
                <w:rFonts w:ascii="Arial Narrow" w:hAnsi="Arial Narrow" w:cs="Calibri"/>
                <w:b/>
                <w:bCs/>
                <w:color w:val="000000"/>
              </w:rPr>
              <w:t xml:space="preserve"> </w:t>
            </w:r>
            <w:r>
              <w:rPr>
                <w:rFonts w:ascii="Arial Narrow" w:hAnsi="Arial Narrow" w:cs="Calibri"/>
                <w:color w:val="000000"/>
              </w:rPr>
              <w:t>49x75 mínimo (pano de copa</w:t>
            </w:r>
            <w:proofErr w:type="gramStart"/>
            <w:r>
              <w:rPr>
                <w:rFonts w:ascii="Arial Narrow" w:hAnsi="Arial Narrow" w:cs="Calibri"/>
                <w:color w:val="000000"/>
              </w:rPr>
              <w:t>)</w:t>
            </w:r>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5,80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580,00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ind w:left="720" w:hanging="360"/>
              <w:rPr>
                <w:sz w:val="24"/>
                <w:szCs w:val="24"/>
                <w:lang w:eastAsia="pt-BR"/>
              </w:rPr>
            </w:pPr>
            <w:r>
              <w:rPr>
                <w:rFonts w:ascii="Arial" w:hAnsi="Arial" w:cs="Arial"/>
                <w:lang w:eastAsia="pt-BR"/>
              </w:rPr>
              <w:t>40</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Papel higiênico</w:t>
            </w:r>
            <w:r>
              <w:rPr>
                <w:rFonts w:ascii="Arial Narrow" w:hAnsi="Arial Narrow" w:cs="Calibri"/>
                <w:color w:val="000000"/>
              </w:rPr>
              <w:t xml:space="preserve"> branco folha simples (não reciclado) picotado fardo com 16 pacotes de 04 rolos com 30 metros 100% celulose </w:t>
            </w:r>
            <w:proofErr w:type="spellStart"/>
            <w:proofErr w:type="gramStart"/>
            <w:r>
              <w:rPr>
                <w:rFonts w:ascii="Arial Narrow" w:hAnsi="Arial Narrow" w:cs="Calibri"/>
                <w:color w:val="000000"/>
              </w:rPr>
              <w:t>virgem,</w:t>
            </w:r>
            <w:proofErr w:type="gramEnd"/>
            <w:r>
              <w:rPr>
                <w:rFonts w:ascii="Arial Narrow" w:hAnsi="Arial Narrow" w:cs="Calibri"/>
                <w:color w:val="000000"/>
              </w:rPr>
              <w:t>mínimo</w:t>
            </w:r>
            <w:proofErr w:type="spellEnd"/>
            <w:r>
              <w:rPr>
                <w:rFonts w:ascii="Arial Narrow" w:hAnsi="Arial Narrow" w:cs="Calibri"/>
                <w:color w:val="000000"/>
              </w:rPr>
              <w:t xml:space="preserve"> de peso bruto 7,11 </w:t>
            </w:r>
            <w:proofErr w:type="spellStart"/>
            <w:r>
              <w:rPr>
                <w:rFonts w:ascii="Arial Narrow" w:hAnsi="Arial Narrow" w:cs="Calibri"/>
                <w:color w:val="000000"/>
              </w:rPr>
              <w:t>gr</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45,25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4.525,00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ind w:left="720" w:hanging="360"/>
              <w:rPr>
                <w:sz w:val="24"/>
                <w:szCs w:val="24"/>
                <w:lang w:eastAsia="pt-BR"/>
              </w:rPr>
            </w:pPr>
            <w:r>
              <w:rPr>
                <w:rFonts w:ascii="Arial" w:hAnsi="Arial" w:cs="Arial"/>
                <w:lang w:eastAsia="pt-BR"/>
              </w:rPr>
              <w:t>41</w:t>
            </w:r>
            <w:r w:rsidR="00976399" w:rsidRPr="00DF1CB9">
              <w:rPr>
                <w:rFonts w:ascii="Arial" w:hAnsi="Arial" w:cs="Arial"/>
                <w:lang w:eastAsia="pt-BR"/>
              </w:rPr>
              <w:t>.</w:t>
            </w:r>
            <w:r w:rsidR="00976399"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2</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5822B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Cx</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Papel Toalha </w:t>
            </w:r>
            <w:r>
              <w:rPr>
                <w:rFonts w:ascii="Arial Narrow" w:hAnsi="Arial Narrow" w:cs="Calibri"/>
                <w:color w:val="000000"/>
              </w:rPr>
              <w:t xml:space="preserve">branco de 20 cm x 200 metros com </w:t>
            </w:r>
            <w:proofErr w:type="gramStart"/>
            <w:r>
              <w:rPr>
                <w:rFonts w:ascii="Arial Narrow" w:hAnsi="Arial Narrow" w:cs="Calibri"/>
                <w:color w:val="000000"/>
              </w:rPr>
              <w:t>6</w:t>
            </w:r>
            <w:proofErr w:type="gramEnd"/>
            <w:r>
              <w:rPr>
                <w:rFonts w:ascii="Arial Narrow" w:hAnsi="Arial Narrow" w:cs="Calibri"/>
                <w:color w:val="000000"/>
              </w:rPr>
              <w:t xml:space="preserve"> rolos 100% celulose virgem, mínimo de peso 24 </w:t>
            </w:r>
            <w:proofErr w:type="spellStart"/>
            <w:r>
              <w:rPr>
                <w:rFonts w:ascii="Arial Narrow" w:hAnsi="Arial Narrow" w:cs="Calibri"/>
                <w:color w:val="000000"/>
              </w:rPr>
              <w:t>gr</w:t>
            </w:r>
            <w:proofErr w:type="spell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103,63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5822B9" w:rsidP="004F41B8">
            <w:pPr>
              <w:spacing w:after="0" w:line="240" w:lineRule="auto"/>
              <w:rPr>
                <w:sz w:val="24"/>
                <w:szCs w:val="24"/>
                <w:lang w:eastAsia="pt-BR"/>
              </w:rPr>
            </w:pPr>
            <w:r>
              <w:rPr>
                <w:rFonts w:ascii="Arial" w:hAnsi="Arial" w:cs="Arial"/>
                <w:lang w:eastAsia="pt-BR"/>
              </w:rPr>
              <w:t>5.181,50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2</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D12C85"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w:t>
            </w:r>
            <w:proofErr w:type="spellEnd"/>
            <w:r w:rsidR="00976399">
              <w:rPr>
                <w:rFonts w:ascii="Arial Narrow" w:hAnsi="Arial Narrow" w:cs="Calibri"/>
                <w:color w:val="000000"/>
                <w:sz w:val="22"/>
                <w:szCs w:val="22"/>
              </w:rPr>
              <w:t xml:space="preserve"> </w:t>
            </w:r>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Papel toalha </w:t>
            </w:r>
            <w:proofErr w:type="spellStart"/>
            <w:r>
              <w:rPr>
                <w:rFonts w:ascii="Arial Narrow" w:hAnsi="Arial Narrow" w:cs="Calibri"/>
                <w:b/>
                <w:bCs/>
                <w:color w:val="000000"/>
              </w:rPr>
              <w:t>Interfolhado</w:t>
            </w:r>
            <w:proofErr w:type="spellEnd"/>
            <w:r>
              <w:rPr>
                <w:rFonts w:ascii="Arial Narrow" w:hAnsi="Arial Narrow" w:cs="Calibri"/>
                <w:b/>
                <w:bCs/>
                <w:color w:val="000000"/>
              </w:rPr>
              <w:t xml:space="preserve"> </w:t>
            </w:r>
            <w:r>
              <w:rPr>
                <w:rFonts w:ascii="Arial Narrow" w:hAnsi="Arial Narrow" w:cs="Calibri"/>
                <w:color w:val="000000"/>
              </w:rPr>
              <w:t xml:space="preserve">branco </w:t>
            </w:r>
            <w:proofErr w:type="gramStart"/>
            <w:r>
              <w:rPr>
                <w:rFonts w:ascii="Arial Narrow" w:hAnsi="Arial Narrow" w:cs="Calibri"/>
                <w:color w:val="000000"/>
              </w:rPr>
              <w:t xml:space="preserve">( </w:t>
            </w:r>
            <w:proofErr w:type="gramEnd"/>
            <w:r>
              <w:rPr>
                <w:rFonts w:ascii="Arial Narrow" w:hAnsi="Arial Narrow" w:cs="Calibri"/>
                <w:color w:val="000000"/>
              </w:rPr>
              <w:t>c/ 1000 folhas ) 2 dobras 20x21</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15,11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1.511,00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3</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D12C85"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Pilha AA alcalina</w:t>
            </w:r>
            <w:proofErr w:type="gramStart"/>
            <w:r>
              <w:rPr>
                <w:rFonts w:ascii="Arial Narrow" w:hAnsi="Arial Narrow" w:cs="Calibri"/>
                <w:b/>
                <w:bCs/>
                <w:color w:val="000000"/>
              </w:rPr>
              <w:t xml:space="preserve">  </w:t>
            </w:r>
            <w:proofErr w:type="gramEnd"/>
            <w:r>
              <w:rPr>
                <w:rFonts w:ascii="Arial Narrow" w:hAnsi="Arial Narrow" w:cs="Calibri"/>
                <w:b/>
                <w:bCs/>
                <w:color w:val="000000"/>
              </w:rPr>
              <w:t>1,5V</w:t>
            </w:r>
            <w:r>
              <w:rPr>
                <w:rFonts w:ascii="Arial Narrow" w:hAnsi="Arial Narrow" w:cs="Calibri"/>
                <w:color w:val="000000"/>
              </w:rPr>
              <w:t xml:space="preserve"> par</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4,63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463,00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4</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D12C85"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b/>
                <w:bCs/>
                <w:color w:val="000000"/>
                <w:sz w:val="24"/>
                <w:szCs w:val="24"/>
              </w:rPr>
            </w:pPr>
            <w:r>
              <w:rPr>
                <w:rFonts w:ascii="Arial Narrow" w:hAnsi="Arial Narrow" w:cs="Calibri"/>
                <w:b/>
                <w:bCs/>
                <w:color w:val="000000"/>
              </w:rPr>
              <w:t>Pilha palito AAA</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1,89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189,00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5</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sz w:val="24"/>
                <w:szCs w:val="24"/>
              </w:rPr>
            </w:pPr>
            <w:r>
              <w:rPr>
                <w:rFonts w:ascii="Arial Narrow" w:hAnsi="Arial Narrow" w:cs="Calibri"/>
                <w:b/>
                <w:bCs/>
              </w:rPr>
              <w:t>Pote plástico 2,5 L</w:t>
            </w:r>
            <w:r>
              <w:rPr>
                <w:rFonts w:ascii="Arial Narrow" w:hAnsi="Arial Narrow" w:cs="Calibri"/>
              </w:rPr>
              <w:t xml:space="preserve"> com tampa</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9,10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182,00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6</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Prendedor de roupas em madeira</w:t>
            </w:r>
            <w:r>
              <w:rPr>
                <w:rFonts w:ascii="Arial Narrow" w:hAnsi="Arial Narrow" w:cs="Calibri"/>
                <w:color w:val="000000"/>
              </w:rPr>
              <w:t xml:space="preserve"> com 12und</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2,44</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122,00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7</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40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Rodo de borracha </w:t>
            </w:r>
            <w:r>
              <w:rPr>
                <w:rFonts w:ascii="Arial Narrow" w:hAnsi="Arial Narrow" w:cs="Calibri"/>
                <w:color w:val="000000"/>
              </w:rPr>
              <w:t>(grande 40 cm) c/ cabo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10,93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437,20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8</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Rodo de espuma</w:t>
            </w:r>
            <w:r>
              <w:rPr>
                <w:rFonts w:ascii="Arial Narrow" w:hAnsi="Arial Narrow" w:cs="Calibri"/>
                <w:color w:val="000000"/>
              </w:rPr>
              <w:t xml:space="preserve"> </w:t>
            </w:r>
            <w:proofErr w:type="gramStart"/>
            <w:r>
              <w:rPr>
                <w:rFonts w:ascii="Arial Narrow" w:hAnsi="Arial Narrow" w:cs="Calibri"/>
                <w:color w:val="000000"/>
              </w:rPr>
              <w:t>40cm</w:t>
            </w:r>
            <w:proofErr w:type="gramEnd"/>
            <w:r>
              <w:rPr>
                <w:rFonts w:ascii="Arial Narrow" w:hAnsi="Arial Narrow" w:cs="Calibri"/>
                <w:color w:val="000000"/>
              </w:rPr>
              <w:t xml:space="preserve"> c/ cabo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15,52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310,40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6399" w:rsidRPr="00DF1CB9" w:rsidRDefault="00976399" w:rsidP="00D12C85">
            <w:pPr>
              <w:spacing w:after="0" w:line="240" w:lineRule="auto"/>
              <w:ind w:left="720" w:hanging="360"/>
              <w:rPr>
                <w:sz w:val="24"/>
                <w:szCs w:val="24"/>
                <w:lang w:eastAsia="pt-BR"/>
              </w:rPr>
            </w:pPr>
            <w:r w:rsidRPr="00DF1CB9">
              <w:rPr>
                <w:rFonts w:ascii="Arial" w:hAnsi="Arial" w:cs="Arial"/>
                <w:lang w:eastAsia="pt-BR"/>
              </w:rPr>
              <w:t>4</w:t>
            </w:r>
            <w:r w:rsidR="00D12C85">
              <w:rPr>
                <w:rFonts w:ascii="Arial" w:hAnsi="Arial" w:cs="Arial"/>
                <w:lang w:eastAsia="pt-BR"/>
              </w:rPr>
              <w:t>9</w:t>
            </w:r>
            <w:r w:rsidRPr="00DF1CB9">
              <w:rPr>
                <w:rFonts w:ascii="Arial" w:hAnsi="Arial" w:cs="Arial"/>
                <w:lang w:eastAsia="pt-BR"/>
              </w:rPr>
              <w:t>.</w:t>
            </w:r>
            <w:r w:rsidRPr="00DF1CB9">
              <w:rPr>
                <w:sz w:val="14"/>
                <w:szCs w:val="14"/>
                <w:lang w:eastAsia="pt-BR"/>
              </w:rPr>
              <w:t xml:space="preserve">  </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20</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D12C85"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hideMark/>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Sabão em barra</w:t>
            </w:r>
            <w:r>
              <w:rPr>
                <w:rFonts w:ascii="Arial Narrow" w:hAnsi="Arial Narrow" w:cs="Calibri"/>
                <w:color w:val="000000"/>
              </w:rPr>
              <w:t xml:space="preserve"> c/ 5und. 200gr cada, neutro </w:t>
            </w:r>
            <w:proofErr w:type="spellStart"/>
            <w:proofErr w:type="gramStart"/>
            <w:r>
              <w:rPr>
                <w:rFonts w:ascii="Arial Narrow" w:hAnsi="Arial Narrow" w:cs="Calibri"/>
                <w:color w:val="000000"/>
              </w:rPr>
              <w:t>glicerinado</w:t>
            </w:r>
            <w:proofErr w:type="spellEnd"/>
            <w:proofErr w:type="gramEnd"/>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6,77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6399" w:rsidRPr="00DF1CB9" w:rsidRDefault="00D12C85" w:rsidP="004F41B8">
            <w:pPr>
              <w:spacing w:after="0" w:line="240" w:lineRule="auto"/>
              <w:rPr>
                <w:sz w:val="24"/>
                <w:szCs w:val="24"/>
                <w:lang w:eastAsia="pt-BR"/>
              </w:rPr>
            </w:pPr>
            <w:r>
              <w:rPr>
                <w:rFonts w:ascii="Arial" w:hAnsi="Arial" w:cs="Arial"/>
                <w:lang w:eastAsia="pt-BR"/>
              </w:rPr>
              <w:t>135,40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D12C85" w:rsidP="004F41B8">
            <w:pPr>
              <w:spacing w:after="0" w:line="240" w:lineRule="auto"/>
              <w:ind w:left="720" w:hanging="360"/>
              <w:rPr>
                <w:rFonts w:ascii="Arial" w:hAnsi="Arial" w:cs="Arial"/>
                <w:lang w:eastAsia="pt-BR"/>
              </w:rPr>
            </w:pPr>
            <w:r>
              <w:rPr>
                <w:rFonts w:ascii="Arial" w:hAnsi="Arial" w:cs="Arial"/>
                <w:lang w:eastAsia="pt-BR"/>
              </w:rPr>
              <w:t>50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Sabão em pó</w:t>
            </w:r>
            <w:r>
              <w:rPr>
                <w:rFonts w:ascii="Arial Narrow" w:hAnsi="Arial Narrow" w:cs="Calibri"/>
                <w:color w:val="000000"/>
              </w:rPr>
              <w:t xml:space="preserve"> </w:t>
            </w:r>
            <w:proofErr w:type="gramStart"/>
            <w:r>
              <w:rPr>
                <w:rFonts w:ascii="Arial Narrow" w:hAnsi="Arial Narrow" w:cs="Calibri"/>
                <w:color w:val="000000"/>
              </w:rPr>
              <w:t>1kg</w:t>
            </w:r>
            <w:proofErr w:type="gramEnd"/>
            <w:r>
              <w:rPr>
                <w:rFonts w:ascii="Arial Narrow" w:hAnsi="Arial Narrow" w:cs="Calibri"/>
                <w:color w:val="000000"/>
              </w:rPr>
              <w:t xml:space="preserve"> de boa qualidade. Material com inscrição no Ministério da </w:t>
            </w:r>
            <w:proofErr w:type="gramStart"/>
            <w:r>
              <w:rPr>
                <w:rFonts w:ascii="Arial Narrow" w:hAnsi="Arial Narrow" w:cs="Calibri"/>
                <w:color w:val="000000"/>
              </w:rPr>
              <w:t>Saúde(</w:t>
            </w:r>
            <w:proofErr w:type="gramEnd"/>
            <w:r>
              <w:rPr>
                <w:rFonts w:ascii="Arial Narrow" w:hAnsi="Arial Narrow" w:cs="Calibri"/>
                <w:color w:val="000000"/>
              </w:rPr>
              <w:t>Anvisa)</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D12C85" w:rsidP="004F41B8">
            <w:pPr>
              <w:spacing w:after="0" w:line="240" w:lineRule="auto"/>
              <w:rPr>
                <w:rFonts w:ascii="Arial" w:hAnsi="Arial" w:cs="Arial"/>
                <w:lang w:eastAsia="pt-BR"/>
              </w:rPr>
            </w:pPr>
            <w:r>
              <w:rPr>
                <w:rFonts w:ascii="Arial" w:hAnsi="Arial" w:cs="Arial"/>
                <w:lang w:eastAsia="pt-BR"/>
              </w:rPr>
              <w:t>6,38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D12C85" w:rsidP="004F41B8">
            <w:pPr>
              <w:spacing w:after="0" w:line="240" w:lineRule="auto"/>
              <w:rPr>
                <w:rFonts w:ascii="Arial" w:hAnsi="Arial" w:cs="Arial"/>
                <w:lang w:eastAsia="pt-BR"/>
              </w:rPr>
            </w:pPr>
            <w:r>
              <w:rPr>
                <w:rFonts w:ascii="Arial" w:hAnsi="Arial" w:cs="Arial"/>
                <w:lang w:eastAsia="pt-BR"/>
              </w:rPr>
              <w:t>638,00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D12C85" w:rsidP="004F41B8">
            <w:pPr>
              <w:spacing w:after="0" w:line="240" w:lineRule="auto"/>
              <w:ind w:left="720" w:hanging="360"/>
              <w:rPr>
                <w:rFonts w:ascii="Arial" w:hAnsi="Arial" w:cs="Arial"/>
                <w:lang w:eastAsia="pt-BR"/>
              </w:rPr>
            </w:pPr>
            <w:r>
              <w:rPr>
                <w:rFonts w:ascii="Arial" w:hAnsi="Arial" w:cs="Arial"/>
                <w:lang w:eastAsia="pt-BR"/>
              </w:rPr>
              <w:t>51</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4"/>
                <w:szCs w:val="24"/>
              </w:rPr>
            </w:pPr>
            <w:r>
              <w:rPr>
                <w:rFonts w:ascii="Arial Narrow" w:hAnsi="Arial Narrow" w:cs="Calibri"/>
                <w:color w:val="000000"/>
              </w:rPr>
              <w:t>30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D12C85"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Sabonete em barra</w:t>
            </w:r>
            <w:r>
              <w:rPr>
                <w:rFonts w:ascii="Arial Narrow" w:hAnsi="Arial Narrow" w:cs="Calibri"/>
                <w:color w:val="000000"/>
              </w:rPr>
              <w:t xml:space="preserve"> 90 g</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1,92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57,60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2</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300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Sacos p/ lixo reforçado </w:t>
            </w:r>
            <w:proofErr w:type="gramStart"/>
            <w:r>
              <w:rPr>
                <w:rFonts w:ascii="Arial Narrow" w:hAnsi="Arial Narrow" w:cs="Calibri"/>
                <w:b/>
                <w:bCs/>
                <w:color w:val="000000"/>
              </w:rPr>
              <w:t>15 L</w:t>
            </w:r>
            <w:proofErr w:type="gramEnd"/>
            <w:r>
              <w:rPr>
                <w:rFonts w:ascii="Arial Narrow" w:hAnsi="Arial Narrow" w:cs="Calibri"/>
                <w:color w:val="000000"/>
              </w:rPr>
              <w:t xml:space="preserve">  39x58, c/20 unid.</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2,73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819,00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3</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300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Sacos p/ lixo reforçado </w:t>
            </w:r>
            <w:proofErr w:type="gramStart"/>
            <w:r>
              <w:rPr>
                <w:rFonts w:ascii="Arial Narrow" w:hAnsi="Arial Narrow" w:cs="Calibri"/>
                <w:b/>
                <w:bCs/>
                <w:color w:val="000000"/>
              </w:rPr>
              <w:t>30 L</w:t>
            </w:r>
            <w:proofErr w:type="gramEnd"/>
            <w:r>
              <w:rPr>
                <w:rFonts w:ascii="Arial Narrow" w:hAnsi="Arial Narrow" w:cs="Calibri"/>
                <w:color w:val="000000"/>
              </w:rPr>
              <w:t xml:space="preserve"> 59x62, c/ 10 unid.</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2,98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894,00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lastRenderedPageBreak/>
              <w:t>5</w:t>
            </w:r>
            <w:r w:rsidR="00FF1223">
              <w:rPr>
                <w:rFonts w:ascii="Arial" w:hAnsi="Arial" w:cs="Arial"/>
                <w:lang w:eastAsia="pt-BR"/>
              </w:rPr>
              <w:t>4</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350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Sacos p/ lixo reforçado </w:t>
            </w:r>
            <w:proofErr w:type="gramStart"/>
            <w:r>
              <w:rPr>
                <w:rFonts w:ascii="Arial Narrow" w:hAnsi="Arial Narrow" w:cs="Calibri"/>
                <w:b/>
                <w:bCs/>
                <w:color w:val="000000"/>
              </w:rPr>
              <w:t>50 L</w:t>
            </w:r>
            <w:proofErr w:type="gramEnd"/>
            <w:r>
              <w:rPr>
                <w:rFonts w:ascii="Arial Narrow" w:hAnsi="Arial Narrow" w:cs="Calibri"/>
                <w:b/>
                <w:bCs/>
                <w:color w:val="000000"/>
              </w:rPr>
              <w:t xml:space="preserve"> </w:t>
            </w:r>
            <w:r>
              <w:rPr>
                <w:rFonts w:ascii="Arial Narrow" w:hAnsi="Arial Narrow" w:cs="Calibri"/>
                <w:color w:val="000000"/>
              </w:rPr>
              <w:t>63x80cm, c/ 10 unid.</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3,44</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1.204,00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5</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300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Pcts</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Sacos p/ lixo reforçado </w:t>
            </w:r>
            <w:proofErr w:type="gramStart"/>
            <w:r>
              <w:rPr>
                <w:rFonts w:ascii="Arial Narrow" w:hAnsi="Arial Narrow" w:cs="Calibri"/>
                <w:b/>
                <w:bCs/>
                <w:color w:val="000000"/>
              </w:rPr>
              <w:t>100 L</w:t>
            </w:r>
            <w:proofErr w:type="gramEnd"/>
            <w:r>
              <w:rPr>
                <w:rFonts w:ascii="Arial Narrow" w:hAnsi="Arial Narrow" w:cs="Calibri"/>
                <w:color w:val="000000"/>
              </w:rPr>
              <w:t xml:space="preserve"> 75x1,05, c/05 unid.</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3,32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996,00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6</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150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Saponáceo cremoso</w:t>
            </w:r>
            <w:r>
              <w:rPr>
                <w:rFonts w:ascii="Arial Narrow" w:hAnsi="Arial Narrow" w:cs="Calibri"/>
                <w:color w:val="000000"/>
              </w:rPr>
              <w:t xml:space="preserve"> </w:t>
            </w:r>
            <w:proofErr w:type="gramStart"/>
            <w:r>
              <w:rPr>
                <w:rFonts w:ascii="Arial Narrow" w:hAnsi="Arial Narrow" w:cs="Calibri"/>
                <w:color w:val="000000"/>
              </w:rPr>
              <w:t xml:space="preserve">( </w:t>
            </w:r>
            <w:proofErr w:type="gramEnd"/>
            <w:r>
              <w:rPr>
                <w:rFonts w:ascii="Arial Narrow" w:hAnsi="Arial Narrow" w:cs="Calibri"/>
                <w:color w:val="000000"/>
              </w:rPr>
              <w:t>300 ml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5,70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855,00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7</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80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Toalha de banho; </w:t>
            </w:r>
            <w:r>
              <w:rPr>
                <w:rFonts w:ascii="Arial Narrow" w:hAnsi="Arial Narrow" w:cs="Calibri"/>
                <w:color w:val="000000"/>
              </w:rPr>
              <w:t>90% algodão no mínimo</w:t>
            </w:r>
            <w:proofErr w:type="gramStart"/>
            <w:r>
              <w:rPr>
                <w:rFonts w:ascii="Arial Narrow" w:hAnsi="Arial Narrow" w:cs="Calibri"/>
                <w:color w:val="000000"/>
              </w:rPr>
              <w:t>, escuras felpuda</w:t>
            </w:r>
            <w:proofErr w:type="gramEnd"/>
            <w:r>
              <w:rPr>
                <w:rFonts w:ascii="Arial Narrow" w:hAnsi="Arial Narrow" w:cs="Calibri"/>
                <w:color w:val="000000"/>
              </w:rPr>
              <w:t>. Dimensão mínima 0,70</w:t>
            </w:r>
            <w:proofErr w:type="gramStart"/>
            <w:r>
              <w:rPr>
                <w:rFonts w:ascii="Arial Narrow" w:hAnsi="Arial Narrow" w:cs="Calibri"/>
                <w:color w:val="000000"/>
              </w:rPr>
              <w:t>cmx1,</w:t>
            </w:r>
            <w:proofErr w:type="gramEnd"/>
            <w:r>
              <w:rPr>
                <w:rFonts w:ascii="Arial Narrow" w:hAnsi="Arial Narrow" w:cs="Calibri"/>
                <w:color w:val="000000"/>
              </w:rPr>
              <w:t xml:space="preserve">30m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20,78</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1.662,40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8</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sz w:val="24"/>
                <w:szCs w:val="24"/>
              </w:rPr>
            </w:pPr>
            <w:r>
              <w:rPr>
                <w:rFonts w:ascii="Arial Narrow" w:hAnsi="Arial Narrow" w:cs="Calibri"/>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sz w:val="24"/>
                <w:szCs w:val="24"/>
              </w:rPr>
            </w:pPr>
            <w:r>
              <w:rPr>
                <w:rFonts w:ascii="Arial Narrow" w:hAnsi="Arial Narrow" w:cs="Calibri"/>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FF1223"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sz w:val="24"/>
                <w:szCs w:val="24"/>
              </w:rPr>
            </w:pPr>
            <w:r>
              <w:rPr>
                <w:rFonts w:ascii="Arial Narrow" w:hAnsi="Arial Narrow" w:cs="Calibri"/>
                <w:b/>
                <w:bCs/>
              </w:rPr>
              <w:t>Toalha pequena;</w:t>
            </w:r>
            <w:r>
              <w:rPr>
                <w:rFonts w:ascii="Arial Narrow" w:hAnsi="Arial Narrow" w:cs="Calibri"/>
              </w:rPr>
              <w:t xml:space="preserve"> 90% algodão no mínimo Dimensão mínima 0,22cm x 0,35</w:t>
            </w:r>
            <w:proofErr w:type="gramStart"/>
            <w:r>
              <w:rPr>
                <w:rFonts w:ascii="Arial Narrow" w:hAnsi="Arial Narrow" w:cs="Calibri"/>
              </w:rPr>
              <w:t>cm</w:t>
            </w:r>
            <w:proofErr w:type="gramEnd"/>
            <w:r>
              <w:rPr>
                <w:rFonts w:ascii="Arial Narrow" w:hAnsi="Arial Narrow" w:cs="Calibri"/>
              </w:rPr>
              <w:t xml:space="preserve">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3,43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343,00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FF1223">
            <w:pPr>
              <w:spacing w:after="0" w:line="240" w:lineRule="auto"/>
              <w:ind w:left="720" w:hanging="360"/>
              <w:rPr>
                <w:rFonts w:ascii="Arial" w:hAnsi="Arial" w:cs="Arial"/>
                <w:lang w:eastAsia="pt-BR"/>
              </w:rPr>
            </w:pPr>
            <w:r>
              <w:rPr>
                <w:rFonts w:ascii="Arial" w:hAnsi="Arial" w:cs="Arial"/>
                <w:lang w:eastAsia="pt-BR"/>
              </w:rPr>
              <w:t>5</w:t>
            </w:r>
            <w:r w:rsidR="00FF1223">
              <w:rPr>
                <w:rFonts w:ascii="Arial" w:hAnsi="Arial" w:cs="Arial"/>
                <w:lang w:eastAsia="pt-BR"/>
              </w:rPr>
              <w:t>9</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sz w:val="24"/>
                <w:szCs w:val="24"/>
              </w:rPr>
            </w:pPr>
            <w:r>
              <w:rPr>
                <w:rFonts w:ascii="Arial Narrow" w:hAnsi="Arial Narrow" w:cs="Calibri"/>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sz w:val="24"/>
                <w:szCs w:val="24"/>
              </w:rPr>
            </w:pPr>
            <w:r>
              <w:rPr>
                <w:rFonts w:ascii="Arial Narrow" w:hAnsi="Arial Narrow" w:cs="Calibri"/>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sz w:val="24"/>
                <w:szCs w:val="24"/>
              </w:rPr>
            </w:pPr>
            <w:r>
              <w:rPr>
                <w:rFonts w:ascii="Arial Narrow" w:hAnsi="Arial Narrow" w:cs="Calibri"/>
                <w:b/>
                <w:bCs/>
              </w:rPr>
              <w:t>Toalhas de rosto;</w:t>
            </w:r>
            <w:r>
              <w:rPr>
                <w:rFonts w:ascii="Arial Narrow" w:hAnsi="Arial Narrow" w:cs="Calibri"/>
              </w:rPr>
              <w:t xml:space="preserve"> 90% algodão no mínimo</w:t>
            </w:r>
            <w:proofErr w:type="gramStart"/>
            <w:r>
              <w:rPr>
                <w:rFonts w:ascii="Arial Narrow" w:hAnsi="Arial Narrow" w:cs="Calibri"/>
              </w:rPr>
              <w:t xml:space="preserve">  </w:t>
            </w:r>
            <w:proofErr w:type="gramEnd"/>
            <w:r>
              <w:rPr>
                <w:rFonts w:ascii="Arial Narrow" w:hAnsi="Arial Narrow" w:cs="Calibri"/>
              </w:rPr>
              <w:t>escuras no mínimo 50x70cm</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10,73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4F41B8">
            <w:pPr>
              <w:spacing w:after="0" w:line="240" w:lineRule="auto"/>
              <w:rPr>
                <w:rFonts w:ascii="Arial" w:hAnsi="Arial" w:cs="Arial"/>
                <w:lang w:eastAsia="pt-BR"/>
              </w:rPr>
            </w:pPr>
            <w:r>
              <w:rPr>
                <w:rFonts w:ascii="Arial" w:hAnsi="Arial" w:cs="Arial"/>
                <w:lang w:eastAsia="pt-BR"/>
              </w:rPr>
              <w:t>1.073,00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FF1223" w:rsidP="002801B3">
            <w:pPr>
              <w:spacing w:after="0" w:line="240" w:lineRule="auto"/>
              <w:ind w:left="720" w:hanging="360"/>
              <w:rPr>
                <w:rFonts w:ascii="Arial" w:hAnsi="Arial" w:cs="Arial"/>
                <w:lang w:eastAsia="pt-BR"/>
              </w:rPr>
            </w:pPr>
            <w:r>
              <w:rPr>
                <w:rFonts w:ascii="Arial" w:hAnsi="Arial" w:cs="Arial"/>
                <w:lang w:eastAsia="pt-BR"/>
              </w:rPr>
              <w:t>6</w:t>
            </w:r>
            <w:r w:rsidR="002801B3">
              <w:rPr>
                <w:rFonts w:ascii="Arial" w:hAnsi="Arial" w:cs="Arial"/>
                <w:lang w:eastAsia="pt-BR"/>
              </w:rPr>
              <w:t>0</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bottom"/>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Vassoura de plástico</w:t>
            </w:r>
            <w:r>
              <w:rPr>
                <w:rFonts w:ascii="Arial Narrow" w:hAnsi="Arial Narrow" w:cs="Calibri"/>
                <w:color w:val="000000"/>
              </w:rPr>
              <w:t xml:space="preserve"> boa qualidade de pelo sintético. Dimensão mínima: 31,5cm x </w:t>
            </w:r>
            <w:proofErr w:type="gramStart"/>
            <w:r>
              <w:rPr>
                <w:rFonts w:ascii="Arial Narrow" w:hAnsi="Arial Narrow" w:cs="Calibri"/>
                <w:color w:val="000000"/>
              </w:rPr>
              <w:t>19cm</w:t>
            </w:r>
            <w:proofErr w:type="gramEnd"/>
            <w:r>
              <w:rPr>
                <w:rFonts w:ascii="Arial Narrow" w:hAnsi="Arial Narrow" w:cs="Calibri"/>
                <w:color w:val="000000"/>
              </w:rPr>
              <w:t xml:space="preserve"> x 6,5cm c/cabo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rPr>
                <w:rFonts w:ascii="Arial" w:hAnsi="Arial" w:cs="Arial"/>
                <w:lang w:eastAsia="pt-BR"/>
              </w:rPr>
            </w:pPr>
            <w:r>
              <w:rPr>
                <w:rFonts w:ascii="Arial" w:hAnsi="Arial" w:cs="Arial"/>
                <w:lang w:eastAsia="pt-BR"/>
              </w:rPr>
              <w:t>14,69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rPr>
                <w:rFonts w:ascii="Arial" w:hAnsi="Arial" w:cs="Arial"/>
                <w:lang w:eastAsia="pt-BR"/>
              </w:rPr>
            </w:pPr>
            <w:r>
              <w:rPr>
                <w:rFonts w:ascii="Arial" w:hAnsi="Arial" w:cs="Arial"/>
                <w:lang w:eastAsia="pt-BR"/>
              </w:rPr>
              <w:t>1.469,00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ind w:left="720" w:hanging="360"/>
              <w:rPr>
                <w:rFonts w:ascii="Arial" w:hAnsi="Arial" w:cs="Arial"/>
                <w:lang w:eastAsia="pt-BR"/>
              </w:rPr>
            </w:pPr>
            <w:r>
              <w:rPr>
                <w:rFonts w:ascii="Arial" w:hAnsi="Arial" w:cs="Arial"/>
                <w:lang w:eastAsia="pt-BR"/>
              </w:rPr>
              <w:t>61</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2801B3"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2801B3"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sz w:val="22"/>
                <w:szCs w:val="22"/>
              </w:rPr>
            </w:pPr>
            <w:proofErr w:type="spellStart"/>
            <w:r>
              <w:rPr>
                <w:rFonts w:ascii="Arial Narrow" w:hAnsi="Arial Narrow" w:cs="Calibri"/>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bottom"/>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Vassoura tipo escovão cerda dura </w:t>
            </w:r>
            <w:r>
              <w:rPr>
                <w:rFonts w:ascii="Arial Narrow" w:hAnsi="Arial Narrow" w:cs="Calibri"/>
                <w:color w:val="000000"/>
              </w:rPr>
              <w:t xml:space="preserve">para escovação de pisos Dimensão mínima: </w:t>
            </w:r>
            <w:proofErr w:type="gramStart"/>
            <w:r>
              <w:rPr>
                <w:rFonts w:ascii="Arial Narrow" w:hAnsi="Arial Narrow" w:cs="Calibri"/>
                <w:color w:val="000000"/>
              </w:rPr>
              <w:t>25cmx8,</w:t>
            </w:r>
            <w:proofErr w:type="gramEnd"/>
            <w:r>
              <w:rPr>
                <w:rFonts w:ascii="Arial Narrow" w:hAnsi="Arial Narrow" w:cs="Calibri"/>
                <w:color w:val="000000"/>
              </w:rPr>
              <w:t>6cmx4,2cm c/ cabo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rPr>
                <w:rFonts w:ascii="Arial" w:hAnsi="Arial" w:cs="Arial"/>
                <w:lang w:eastAsia="pt-BR"/>
              </w:rPr>
            </w:pPr>
            <w:r>
              <w:rPr>
                <w:rFonts w:ascii="Arial" w:hAnsi="Arial" w:cs="Arial"/>
                <w:lang w:eastAsia="pt-BR"/>
              </w:rPr>
              <w:t>18,77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rPr>
                <w:rFonts w:ascii="Arial" w:hAnsi="Arial" w:cs="Arial"/>
                <w:lang w:eastAsia="pt-BR"/>
              </w:rPr>
            </w:pPr>
            <w:r>
              <w:rPr>
                <w:rFonts w:ascii="Arial" w:hAnsi="Arial" w:cs="Arial"/>
                <w:lang w:eastAsia="pt-BR"/>
              </w:rPr>
              <w:t>187,70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Default="00976399" w:rsidP="004F41B8">
            <w:pPr>
              <w:spacing w:after="0" w:line="240" w:lineRule="auto"/>
              <w:ind w:left="720" w:hanging="360"/>
              <w:rPr>
                <w:rFonts w:ascii="Arial" w:hAnsi="Arial" w:cs="Arial"/>
                <w:lang w:eastAsia="pt-BR"/>
              </w:rPr>
            </w:pPr>
          </w:p>
          <w:p w:rsidR="00976399" w:rsidRPr="00DF1CB9" w:rsidRDefault="004F41B8" w:rsidP="002801B3">
            <w:pPr>
              <w:spacing w:after="0" w:line="240" w:lineRule="auto"/>
              <w:ind w:left="720" w:hanging="360"/>
              <w:rPr>
                <w:rFonts w:ascii="Arial" w:hAnsi="Arial" w:cs="Arial"/>
                <w:lang w:eastAsia="pt-BR"/>
              </w:rPr>
            </w:pPr>
            <w:r>
              <w:rPr>
                <w:rFonts w:ascii="Arial" w:hAnsi="Arial" w:cs="Arial"/>
                <w:lang w:eastAsia="pt-BR"/>
              </w:rPr>
              <w:t>6</w:t>
            </w:r>
            <w:r w:rsidR="002801B3">
              <w:rPr>
                <w:rFonts w:ascii="Arial" w:hAnsi="Arial" w:cs="Arial"/>
                <w:lang w:eastAsia="pt-BR"/>
              </w:rPr>
              <w:t>2</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2801B3" w:rsidP="004F41B8">
            <w:pPr>
              <w:spacing w:line="240" w:lineRule="auto"/>
              <w:jc w:val="center"/>
              <w:rPr>
                <w:rFonts w:ascii="Arial Narrow" w:hAnsi="Arial Narrow" w:cs="Calibri"/>
                <w:color w:val="000000"/>
                <w:sz w:val="24"/>
                <w:szCs w:val="24"/>
              </w:rPr>
            </w:pPr>
            <w:r>
              <w:rPr>
                <w:rFonts w:ascii="Arial Narrow" w:hAnsi="Arial Narrow" w:cs="Calibri"/>
                <w:color w:val="000000"/>
              </w:rPr>
              <w:t>250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sz w:val="22"/>
                <w:szCs w:val="22"/>
              </w:rPr>
            </w:pPr>
            <w:proofErr w:type="spellStart"/>
            <w:r>
              <w:rPr>
                <w:rFonts w:ascii="Arial Narrow" w:hAnsi="Arial Narrow" w:cs="Calibri"/>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Água Sanitária </w:t>
            </w:r>
            <w:proofErr w:type="gramStart"/>
            <w:r>
              <w:rPr>
                <w:rFonts w:ascii="Arial Narrow" w:hAnsi="Arial Narrow" w:cs="Calibri"/>
                <w:b/>
                <w:bCs/>
                <w:color w:val="000000"/>
              </w:rPr>
              <w:t>5Lts</w:t>
            </w:r>
            <w:proofErr w:type="gramEnd"/>
            <w:r>
              <w:rPr>
                <w:rFonts w:ascii="Arial Narrow" w:hAnsi="Arial Narrow" w:cs="Calibri"/>
                <w:b/>
                <w:bCs/>
                <w:color w:val="000000"/>
              </w:rPr>
              <w:t xml:space="preserve">; </w:t>
            </w:r>
            <w:r>
              <w:rPr>
                <w:rFonts w:ascii="Arial Narrow" w:hAnsi="Arial Narrow" w:cs="Calibri"/>
                <w:color w:val="000000"/>
              </w:rPr>
              <w:t xml:space="preserve">teor de cloro ativo 2,0% a 2,5% </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rPr>
                <w:rFonts w:ascii="Arial" w:hAnsi="Arial" w:cs="Arial"/>
                <w:lang w:eastAsia="pt-BR"/>
              </w:rPr>
            </w:pPr>
            <w:r>
              <w:rPr>
                <w:rFonts w:ascii="Arial" w:hAnsi="Arial" w:cs="Arial"/>
                <w:lang w:eastAsia="pt-BR"/>
              </w:rPr>
              <w:t>10,67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2801B3" w:rsidP="004F41B8">
            <w:pPr>
              <w:spacing w:after="0" w:line="240" w:lineRule="auto"/>
              <w:rPr>
                <w:rFonts w:ascii="Arial" w:hAnsi="Arial" w:cs="Arial"/>
                <w:lang w:eastAsia="pt-BR"/>
              </w:rPr>
            </w:pPr>
            <w:r>
              <w:rPr>
                <w:rFonts w:ascii="Arial" w:hAnsi="Arial" w:cs="Arial"/>
                <w:lang w:eastAsia="pt-BR"/>
              </w:rPr>
              <w:t>2.667,50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3</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1</w:t>
            </w:r>
            <w:r w:rsidR="00976399">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Alvejante sem cloro </w:t>
            </w:r>
            <w:proofErr w:type="gramStart"/>
            <w:r>
              <w:rPr>
                <w:rFonts w:ascii="Arial Narrow" w:hAnsi="Arial Narrow" w:cs="Calibri"/>
                <w:b/>
                <w:bCs/>
                <w:color w:val="000000"/>
              </w:rPr>
              <w:t>5Lts</w:t>
            </w:r>
            <w:proofErr w:type="gramEnd"/>
            <w:r>
              <w:rPr>
                <w:rFonts w:ascii="Arial Narrow" w:hAnsi="Arial Narrow" w:cs="Calibri"/>
                <w:b/>
                <w:bCs/>
                <w:color w:val="000000"/>
              </w:rPr>
              <w:t>;</w:t>
            </w:r>
            <w:r>
              <w:rPr>
                <w:rFonts w:ascii="Arial Narrow" w:hAnsi="Arial Narrow" w:cs="Calibri"/>
                <w:color w:val="000000"/>
              </w:rPr>
              <w:t xml:space="preserve"> para roupas brancas e coloridas; princípio ativo: peróxido de hidrogênio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20,26</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3.039,00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4</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5</w:t>
            </w:r>
            <w:r w:rsidR="00976399">
              <w:rPr>
                <w:rFonts w:ascii="Arial Narrow" w:hAnsi="Arial Narrow" w:cs="Calibri"/>
                <w:color w:val="000000"/>
              </w:rPr>
              <w:t>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Amaciante </w:t>
            </w:r>
            <w:proofErr w:type="gramStart"/>
            <w:r>
              <w:rPr>
                <w:rFonts w:ascii="Arial Narrow" w:hAnsi="Arial Narrow" w:cs="Calibri"/>
                <w:b/>
                <w:bCs/>
                <w:color w:val="000000"/>
              </w:rPr>
              <w:t>5Lts</w:t>
            </w:r>
            <w:proofErr w:type="gramEnd"/>
            <w:r>
              <w:rPr>
                <w:rFonts w:ascii="Arial Narrow" w:hAnsi="Arial Narrow" w:cs="Calibri"/>
                <w:b/>
                <w:bCs/>
                <w:color w:val="000000"/>
              </w:rPr>
              <w:t>;</w:t>
            </w:r>
            <w:r>
              <w:rPr>
                <w:rFonts w:ascii="Arial Narrow" w:hAnsi="Arial Narrow" w:cs="Calibri"/>
                <w:color w:val="000000"/>
              </w:rPr>
              <w:t xml:space="preserve"> diversas fragrâncias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14,74</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737,00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5</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60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Desengordurante de cozinha </w:t>
            </w:r>
            <w:proofErr w:type="gramStart"/>
            <w:r>
              <w:rPr>
                <w:rFonts w:ascii="Arial Narrow" w:hAnsi="Arial Narrow" w:cs="Calibri"/>
                <w:b/>
                <w:bCs/>
                <w:color w:val="000000"/>
              </w:rPr>
              <w:t>5Lts</w:t>
            </w:r>
            <w:proofErr w:type="gramEnd"/>
            <w:r>
              <w:rPr>
                <w:rFonts w:ascii="Arial Narrow" w:hAnsi="Arial Narrow" w:cs="Calibri"/>
                <w:b/>
                <w:bCs/>
                <w:color w:val="000000"/>
              </w:rPr>
              <w:t xml:space="preserve">; </w:t>
            </w:r>
            <w:r>
              <w:rPr>
                <w:rFonts w:ascii="Arial Narrow" w:hAnsi="Arial Narrow" w:cs="Calibri"/>
                <w:color w:val="000000"/>
              </w:rPr>
              <w:t>princípio ativo: hidróxido de sódio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27,97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1.678,20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6</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250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r>
              <w:rPr>
                <w:rFonts w:ascii="Arial Narrow" w:hAnsi="Arial Narrow" w:cs="Calibri"/>
                <w:color w:val="000000"/>
                <w:sz w:val="22"/>
                <w:szCs w:val="22"/>
              </w:rPr>
              <w:t>.</w:t>
            </w:r>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Desinfetante de uso geral </w:t>
            </w:r>
            <w:proofErr w:type="gramStart"/>
            <w:r>
              <w:rPr>
                <w:rFonts w:ascii="Arial Narrow" w:hAnsi="Arial Narrow" w:cs="Calibri"/>
                <w:b/>
                <w:bCs/>
                <w:color w:val="000000"/>
              </w:rPr>
              <w:t>5Lts</w:t>
            </w:r>
            <w:proofErr w:type="gramEnd"/>
            <w:r>
              <w:rPr>
                <w:rFonts w:ascii="Arial Narrow" w:hAnsi="Arial Narrow" w:cs="Calibri"/>
                <w:b/>
                <w:bCs/>
                <w:color w:val="000000"/>
              </w:rPr>
              <w:t>,</w:t>
            </w:r>
            <w:r>
              <w:rPr>
                <w:rFonts w:ascii="Arial Narrow" w:hAnsi="Arial Narrow" w:cs="Calibri"/>
                <w:color w:val="000000"/>
              </w:rPr>
              <w:t xml:space="preserve"> elimina germes, fungos e bactérias, diversas fragrâncias, princípio ativo: cloreto de benzalcônio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14,02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3.505,00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7</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proofErr w:type="gramStart"/>
            <w:r>
              <w:rPr>
                <w:rFonts w:ascii="Arial Narrow" w:hAnsi="Arial Narrow" w:cs="Calibri"/>
                <w:color w:val="000000"/>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Detergente </w:t>
            </w:r>
            <w:proofErr w:type="gramStart"/>
            <w:r>
              <w:rPr>
                <w:rFonts w:ascii="Arial Narrow" w:hAnsi="Arial Narrow" w:cs="Calibri"/>
                <w:b/>
                <w:bCs/>
                <w:color w:val="000000"/>
              </w:rPr>
              <w:t>5Lts</w:t>
            </w:r>
            <w:proofErr w:type="gramEnd"/>
            <w:r>
              <w:rPr>
                <w:rFonts w:ascii="Arial Narrow" w:hAnsi="Arial Narrow" w:cs="Calibri"/>
                <w:b/>
                <w:bCs/>
                <w:color w:val="000000"/>
              </w:rPr>
              <w:t>;</w:t>
            </w:r>
            <w:r>
              <w:rPr>
                <w:rFonts w:ascii="Arial Narrow" w:hAnsi="Arial Narrow" w:cs="Calibri"/>
                <w:color w:val="000000"/>
              </w:rPr>
              <w:t xml:space="preserve"> para lavar louça, diversas fragrâncias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15,42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1.542,00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8</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4"/>
                <w:szCs w:val="24"/>
              </w:rPr>
            </w:pPr>
            <w:r>
              <w:rPr>
                <w:rFonts w:ascii="Arial Narrow" w:hAnsi="Arial Narrow" w:cs="Calibri"/>
                <w:color w:val="000000"/>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tcPr>
          <w:p w:rsidR="00976399" w:rsidRDefault="00CA08C1" w:rsidP="004F41B8">
            <w:pPr>
              <w:spacing w:line="240" w:lineRule="auto"/>
              <w:jc w:val="center"/>
              <w:rPr>
                <w:rFonts w:ascii="Arial Narrow" w:hAnsi="Arial Narrow" w:cs="Calibri"/>
                <w:color w:val="000000"/>
                <w:sz w:val="24"/>
                <w:szCs w:val="24"/>
              </w:rPr>
            </w:pPr>
            <w:r>
              <w:rPr>
                <w:rFonts w:ascii="Arial Narrow" w:hAnsi="Arial Narrow" w:cs="Calibri"/>
                <w:color w:val="000000"/>
              </w:rPr>
              <w:t>50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Limpa pedra </w:t>
            </w:r>
            <w:proofErr w:type="gramStart"/>
            <w:r>
              <w:rPr>
                <w:rFonts w:ascii="Arial Narrow" w:hAnsi="Arial Narrow" w:cs="Calibri"/>
                <w:b/>
                <w:bCs/>
                <w:color w:val="000000"/>
              </w:rPr>
              <w:t>5Lts</w:t>
            </w:r>
            <w:proofErr w:type="gramEnd"/>
            <w:r>
              <w:rPr>
                <w:rFonts w:ascii="Arial Narrow" w:hAnsi="Arial Narrow" w:cs="Calibri"/>
                <w:b/>
                <w:bCs/>
                <w:color w:val="000000"/>
              </w:rPr>
              <w:t xml:space="preserve">; </w:t>
            </w:r>
            <w:proofErr w:type="spellStart"/>
            <w:r>
              <w:rPr>
                <w:rFonts w:ascii="Arial Narrow" w:hAnsi="Arial Narrow" w:cs="Calibri"/>
                <w:color w:val="000000"/>
              </w:rPr>
              <w:t>desengraxante</w:t>
            </w:r>
            <w:proofErr w:type="spellEnd"/>
            <w:r>
              <w:rPr>
                <w:rFonts w:ascii="Arial Narrow" w:hAnsi="Arial Narrow" w:cs="Calibri"/>
                <w:color w:val="000000"/>
              </w:rPr>
              <w:t xml:space="preserve"> para limpeza</w:t>
            </w:r>
            <w:r>
              <w:rPr>
                <w:rFonts w:ascii="Arial Narrow" w:hAnsi="Arial Narrow" w:cs="Calibri"/>
                <w:color w:val="000000"/>
              </w:rPr>
              <w:br/>
              <w:t xml:space="preserve">pesada, concentrado, indicado para remoção de óleo, graxas, gorduras, limpezas de peças, pisos, máquinas em geral, princípio </w:t>
            </w:r>
            <w:proofErr w:type="spellStart"/>
            <w:r>
              <w:rPr>
                <w:rFonts w:ascii="Arial Narrow" w:hAnsi="Arial Narrow" w:cs="Calibri"/>
                <w:color w:val="000000"/>
              </w:rPr>
              <w:t>ativo:ácido</w:t>
            </w:r>
            <w:proofErr w:type="spellEnd"/>
            <w:r>
              <w:rPr>
                <w:rFonts w:ascii="Arial Narrow" w:hAnsi="Arial Narrow" w:cs="Calibri"/>
                <w:color w:val="000000"/>
              </w:rPr>
              <w:t xml:space="preserve"> fluorídrico; ácido clorídrico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31,60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1.580,00</w:t>
            </w:r>
          </w:p>
        </w:tc>
      </w:tr>
      <w:tr w:rsidR="00976399" w:rsidRPr="00DF1CB9" w:rsidTr="00976399">
        <w:trPr>
          <w:trHeight w:val="447"/>
        </w:trPr>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6</w:t>
            </w:r>
            <w:r w:rsidR="00CA08C1">
              <w:rPr>
                <w:rFonts w:ascii="Arial" w:hAnsi="Arial" w:cs="Arial"/>
                <w:lang w:eastAsia="pt-BR"/>
              </w:rPr>
              <w:t>9</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200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Limpa piso </w:t>
            </w:r>
            <w:proofErr w:type="gramStart"/>
            <w:r>
              <w:rPr>
                <w:rFonts w:ascii="Arial Narrow" w:hAnsi="Arial Narrow" w:cs="Calibri"/>
                <w:b/>
                <w:bCs/>
                <w:color w:val="000000"/>
              </w:rPr>
              <w:t>5Lts</w:t>
            </w:r>
            <w:proofErr w:type="gramEnd"/>
            <w:r>
              <w:rPr>
                <w:rFonts w:ascii="Arial Narrow" w:hAnsi="Arial Narrow" w:cs="Calibri"/>
                <w:b/>
                <w:bCs/>
                <w:color w:val="000000"/>
              </w:rPr>
              <w:t xml:space="preserve">; </w:t>
            </w:r>
            <w:r>
              <w:rPr>
                <w:rFonts w:ascii="Arial Narrow" w:hAnsi="Arial Narrow" w:cs="Calibri"/>
                <w:color w:val="000000"/>
              </w:rPr>
              <w:t>princípio ativo</w:t>
            </w:r>
            <w:r>
              <w:rPr>
                <w:rFonts w:ascii="Arial Narrow" w:hAnsi="Arial Narrow" w:cs="Calibri"/>
                <w:b/>
                <w:bCs/>
                <w:color w:val="000000"/>
              </w:rPr>
              <w:t xml:space="preserve">: </w:t>
            </w:r>
            <w:proofErr w:type="spellStart"/>
            <w:r>
              <w:rPr>
                <w:rFonts w:ascii="Arial Narrow" w:hAnsi="Arial Narrow" w:cs="Calibri"/>
                <w:color w:val="000000"/>
              </w:rPr>
              <w:t>alquibenzeno</w:t>
            </w:r>
            <w:proofErr w:type="spellEnd"/>
            <w:r>
              <w:rPr>
                <w:rFonts w:ascii="Arial Narrow" w:hAnsi="Arial Narrow" w:cs="Calibri"/>
                <w:color w:val="000000"/>
              </w:rPr>
              <w:t xml:space="preserve"> linear, sulfonato de sódio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29,93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5.986,00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ind w:left="720" w:hanging="360"/>
              <w:rPr>
                <w:rFonts w:ascii="Arial" w:hAnsi="Arial" w:cs="Arial"/>
                <w:lang w:eastAsia="pt-BR"/>
              </w:rPr>
            </w:pPr>
            <w:r>
              <w:rPr>
                <w:rFonts w:ascii="Arial" w:hAnsi="Arial" w:cs="Arial"/>
                <w:lang w:eastAsia="pt-BR"/>
              </w:rPr>
              <w:t>70</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proofErr w:type="gramStart"/>
            <w:r>
              <w:rPr>
                <w:rFonts w:ascii="Arial" w:hAnsi="Arial" w:cs="Arial"/>
                <w:lang w:eastAsia="pt-BR"/>
              </w:rPr>
              <w:t>5</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40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Limpa vidros </w:t>
            </w:r>
            <w:proofErr w:type="gramStart"/>
            <w:r>
              <w:rPr>
                <w:rFonts w:ascii="Arial Narrow" w:hAnsi="Arial Narrow" w:cs="Calibri"/>
                <w:b/>
                <w:bCs/>
                <w:color w:val="000000"/>
              </w:rPr>
              <w:t>5Lts</w:t>
            </w:r>
            <w:proofErr w:type="gramEnd"/>
            <w:r>
              <w:rPr>
                <w:rFonts w:ascii="Arial Narrow" w:hAnsi="Arial Narrow" w:cs="Calibri"/>
                <w:color w:val="000000"/>
              </w:rPr>
              <w:t xml:space="preserve"> que contenha em sua</w:t>
            </w:r>
            <w:r>
              <w:rPr>
                <w:rFonts w:ascii="Arial Narrow" w:hAnsi="Arial Narrow" w:cs="Calibri"/>
                <w:color w:val="000000"/>
              </w:rPr>
              <w:br/>
              <w:t xml:space="preserve">formulação </w:t>
            </w:r>
            <w:proofErr w:type="spellStart"/>
            <w:r>
              <w:rPr>
                <w:rFonts w:ascii="Arial Narrow" w:hAnsi="Arial Narrow" w:cs="Calibri"/>
                <w:color w:val="000000"/>
              </w:rPr>
              <w:t>tensoativo</w:t>
            </w:r>
            <w:proofErr w:type="spellEnd"/>
            <w:r>
              <w:rPr>
                <w:rFonts w:ascii="Arial Narrow" w:hAnsi="Arial Narrow" w:cs="Calibri"/>
                <w:color w:val="000000"/>
              </w:rPr>
              <w:t xml:space="preserve"> Aniônico (</w:t>
            </w:r>
            <w:proofErr w:type="spellStart"/>
            <w:r>
              <w:rPr>
                <w:rFonts w:ascii="Arial Narrow" w:hAnsi="Arial Narrow" w:cs="Calibri"/>
                <w:color w:val="000000"/>
              </w:rPr>
              <w:t>Lauril</w:t>
            </w:r>
            <w:proofErr w:type="spellEnd"/>
            <w:r>
              <w:rPr>
                <w:rFonts w:ascii="Arial Narrow" w:hAnsi="Arial Narrow" w:cs="Calibri"/>
                <w:color w:val="000000"/>
              </w:rPr>
              <w:t xml:space="preserve"> Éter </w:t>
            </w:r>
            <w:r>
              <w:rPr>
                <w:rFonts w:ascii="Arial Narrow" w:hAnsi="Arial Narrow" w:cs="Calibri"/>
                <w:color w:val="000000"/>
              </w:rPr>
              <w:lastRenderedPageBreak/>
              <w:t>Sulfato de Sódio)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lastRenderedPageBreak/>
              <w:t>26,97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1.078,80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ind w:left="720" w:hanging="360"/>
              <w:rPr>
                <w:rFonts w:ascii="Arial" w:hAnsi="Arial" w:cs="Arial"/>
                <w:lang w:eastAsia="pt-BR"/>
              </w:rPr>
            </w:pPr>
            <w:r>
              <w:rPr>
                <w:rFonts w:ascii="Arial" w:hAnsi="Arial" w:cs="Arial"/>
                <w:lang w:eastAsia="pt-BR"/>
              </w:rPr>
              <w:lastRenderedPageBreak/>
              <w:t>71</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120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 xml:space="preserve">Sabão líquido </w:t>
            </w:r>
            <w:proofErr w:type="gramStart"/>
            <w:r>
              <w:rPr>
                <w:rFonts w:ascii="Arial Narrow" w:hAnsi="Arial Narrow" w:cs="Calibri"/>
                <w:b/>
                <w:bCs/>
                <w:color w:val="000000"/>
              </w:rPr>
              <w:t>5Lts</w:t>
            </w:r>
            <w:proofErr w:type="gramEnd"/>
            <w:r>
              <w:rPr>
                <w:rFonts w:ascii="Arial Narrow" w:hAnsi="Arial Narrow" w:cs="Calibri"/>
                <w:color w:val="000000"/>
              </w:rPr>
              <w:t xml:space="preserve"> de boa </w:t>
            </w:r>
            <w:proofErr w:type="spellStart"/>
            <w:r>
              <w:rPr>
                <w:rFonts w:ascii="Arial Narrow" w:hAnsi="Arial Narrow" w:cs="Calibri"/>
                <w:color w:val="000000"/>
              </w:rPr>
              <w:t>qualidade,diversas</w:t>
            </w:r>
            <w:proofErr w:type="spellEnd"/>
            <w:r>
              <w:rPr>
                <w:rFonts w:ascii="Arial Narrow" w:hAnsi="Arial Narrow" w:cs="Calibri"/>
                <w:color w:val="000000"/>
              </w:rPr>
              <w:t xml:space="preserve"> fragrâncias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25,71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3.085,20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7</w:t>
            </w:r>
            <w:r w:rsidR="00CA08C1">
              <w:rPr>
                <w:rFonts w:ascii="Arial" w:hAnsi="Arial" w:cs="Arial"/>
                <w:lang w:eastAsia="pt-BR"/>
              </w:rPr>
              <w:t>2</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proofErr w:type="gramStart"/>
            <w:r>
              <w:rPr>
                <w:rFonts w:ascii="Arial" w:hAnsi="Arial" w:cs="Arial"/>
                <w:lang w:eastAsia="pt-BR"/>
              </w:rPr>
              <w:t>1</w:t>
            </w:r>
            <w:proofErr w:type="gramEnd"/>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40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rPr>
                <w:rFonts w:ascii="Arial Narrow" w:hAnsi="Arial Narrow" w:cs="Calibri"/>
                <w:color w:val="000000"/>
                <w:sz w:val="24"/>
                <w:szCs w:val="24"/>
              </w:rPr>
            </w:pPr>
            <w:r>
              <w:rPr>
                <w:rFonts w:ascii="Arial Narrow" w:hAnsi="Arial Narrow" w:cs="Calibri"/>
                <w:b/>
                <w:bCs/>
                <w:color w:val="000000"/>
              </w:rPr>
              <w:t>Sabonete líquido</w:t>
            </w:r>
            <w:r>
              <w:rPr>
                <w:rFonts w:ascii="Arial Narrow" w:hAnsi="Arial Narrow" w:cs="Calibri"/>
                <w:color w:val="000000"/>
              </w:rPr>
              <w:t xml:space="preserve"> </w:t>
            </w:r>
            <w:proofErr w:type="gramStart"/>
            <w:r>
              <w:rPr>
                <w:rFonts w:ascii="Arial Narrow" w:hAnsi="Arial Narrow" w:cs="Calibri"/>
                <w:b/>
                <w:bCs/>
                <w:color w:val="000000"/>
              </w:rPr>
              <w:t>5Lts</w:t>
            </w:r>
            <w:proofErr w:type="gramEnd"/>
            <w:r>
              <w:rPr>
                <w:rFonts w:ascii="Arial Narrow" w:hAnsi="Arial Narrow" w:cs="Calibri"/>
                <w:color w:val="000000"/>
              </w:rPr>
              <w:t xml:space="preserve"> aspecto</w:t>
            </w:r>
            <w:r>
              <w:rPr>
                <w:rFonts w:ascii="Arial Narrow" w:hAnsi="Arial Narrow" w:cs="Calibri"/>
                <w:color w:val="000000"/>
              </w:rPr>
              <w:br/>
              <w:t>físico viscoso, aplicação: para higienização e</w:t>
            </w:r>
            <w:r>
              <w:rPr>
                <w:rFonts w:ascii="Arial Narrow" w:hAnsi="Arial Narrow" w:cs="Calibri"/>
                <w:color w:val="000000"/>
              </w:rPr>
              <w:br/>
              <w:t>hidratação da pele, diversas fragrâncias</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28,60</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1.144,00</w:t>
            </w:r>
          </w:p>
        </w:tc>
      </w:tr>
      <w:tr w:rsidR="00976399" w:rsidRPr="00DF1CB9" w:rsidTr="00976399">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76399" w:rsidRPr="00DF1CB9" w:rsidRDefault="004F41B8" w:rsidP="00CA08C1">
            <w:pPr>
              <w:spacing w:after="0" w:line="240" w:lineRule="auto"/>
              <w:ind w:left="720" w:hanging="360"/>
              <w:rPr>
                <w:rFonts w:ascii="Arial" w:hAnsi="Arial" w:cs="Arial"/>
                <w:lang w:eastAsia="pt-BR"/>
              </w:rPr>
            </w:pPr>
            <w:r>
              <w:rPr>
                <w:rFonts w:ascii="Arial" w:hAnsi="Arial" w:cs="Arial"/>
                <w:lang w:eastAsia="pt-BR"/>
              </w:rPr>
              <w:t>7</w:t>
            </w:r>
            <w:r w:rsidR="00CA08C1">
              <w:rPr>
                <w:rFonts w:ascii="Arial" w:hAnsi="Arial" w:cs="Arial"/>
                <w:lang w:eastAsia="pt-BR"/>
              </w:rPr>
              <w:t>3</w:t>
            </w:r>
          </w:p>
        </w:tc>
        <w:tc>
          <w:tcPr>
            <w:tcW w:w="98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10</w:t>
            </w:r>
          </w:p>
        </w:tc>
        <w:tc>
          <w:tcPr>
            <w:tcW w:w="1109"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100</w:t>
            </w:r>
          </w:p>
        </w:tc>
        <w:tc>
          <w:tcPr>
            <w:tcW w:w="833" w:type="dxa"/>
            <w:tcBorders>
              <w:top w:val="nil"/>
              <w:left w:val="nil"/>
              <w:bottom w:val="single" w:sz="8" w:space="0" w:color="auto"/>
              <w:right w:val="single" w:sz="8" w:space="0" w:color="auto"/>
            </w:tcBorders>
            <w:tcMar>
              <w:top w:w="0" w:type="dxa"/>
              <w:left w:w="108" w:type="dxa"/>
              <w:bottom w:w="0" w:type="dxa"/>
              <w:right w:w="108" w:type="dxa"/>
            </w:tcMar>
          </w:tcPr>
          <w:p w:rsidR="00976399" w:rsidRDefault="00976399" w:rsidP="004F41B8">
            <w:pPr>
              <w:spacing w:line="240" w:lineRule="auto"/>
              <w:jc w:val="center"/>
              <w:rPr>
                <w:rFonts w:ascii="Arial Narrow" w:hAnsi="Arial Narrow" w:cs="Calibri"/>
                <w:color w:val="000000"/>
                <w:sz w:val="22"/>
                <w:szCs w:val="22"/>
              </w:rPr>
            </w:pPr>
            <w:proofErr w:type="spellStart"/>
            <w:r>
              <w:rPr>
                <w:rFonts w:ascii="Arial Narrow" w:hAnsi="Arial Narrow" w:cs="Calibri"/>
                <w:color w:val="000000"/>
                <w:sz w:val="22"/>
                <w:szCs w:val="22"/>
              </w:rPr>
              <w:t>Und</w:t>
            </w:r>
            <w:proofErr w:type="spellEnd"/>
          </w:p>
        </w:tc>
        <w:tc>
          <w:tcPr>
            <w:tcW w:w="3752"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976399" w:rsidP="004F41B8">
            <w:pPr>
              <w:spacing w:line="240" w:lineRule="auto"/>
              <w:rPr>
                <w:rFonts w:ascii="Arial" w:hAnsi="Arial" w:cs="Arial"/>
                <w:lang w:eastAsia="pt-BR"/>
              </w:rPr>
            </w:pPr>
            <w:r>
              <w:rPr>
                <w:rFonts w:ascii="Arial Narrow" w:hAnsi="Arial Narrow" w:cs="Calibri"/>
                <w:b/>
                <w:bCs/>
                <w:color w:val="000000"/>
              </w:rPr>
              <w:t>Tira Limo</w:t>
            </w:r>
            <w:r>
              <w:rPr>
                <w:rFonts w:ascii="Arial Narrow" w:hAnsi="Arial Narrow" w:cs="Calibri"/>
                <w:color w:val="000000"/>
              </w:rPr>
              <w:t xml:space="preserve"> </w:t>
            </w:r>
            <w:proofErr w:type="gramStart"/>
            <w:r>
              <w:rPr>
                <w:rFonts w:ascii="Arial Narrow" w:hAnsi="Arial Narrow" w:cs="Calibri"/>
                <w:b/>
                <w:bCs/>
                <w:color w:val="000000"/>
              </w:rPr>
              <w:t xml:space="preserve">5 </w:t>
            </w:r>
            <w:proofErr w:type="spellStart"/>
            <w:r>
              <w:rPr>
                <w:rFonts w:ascii="Arial Narrow" w:hAnsi="Arial Narrow" w:cs="Calibri"/>
                <w:b/>
                <w:bCs/>
                <w:color w:val="000000"/>
              </w:rPr>
              <w:t>Lts</w:t>
            </w:r>
            <w:proofErr w:type="spellEnd"/>
            <w:proofErr w:type="gramEnd"/>
            <w:r>
              <w:rPr>
                <w:rFonts w:ascii="Arial Narrow" w:hAnsi="Arial Narrow" w:cs="Calibri"/>
                <w:b/>
                <w:bCs/>
                <w:color w:val="000000"/>
              </w:rPr>
              <w:t xml:space="preserve">; </w:t>
            </w:r>
            <w:r>
              <w:rPr>
                <w:rFonts w:ascii="Arial Narrow" w:hAnsi="Arial Narrow" w:cs="Calibri"/>
                <w:color w:val="000000"/>
              </w:rPr>
              <w:t>princípio ativo: hipoclorito de sódio, cloro ativo.</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30,97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tcPr>
          <w:p w:rsidR="00976399" w:rsidRPr="00DF1CB9" w:rsidRDefault="00CA08C1" w:rsidP="004F41B8">
            <w:pPr>
              <w:spacing w:after="0" w:line="240" w:lineRule="auto"/>
              <w:rPr>
                <w:rFonts w:ascii="Arial" w:hAnsi="Arial" w:cs="Arial"/>
                <w:lang w:eastAsia="pt-BR"/>
              </w:rPr>
            </w:pPr>
            <w:r>
              <w:rPr>
                <w:rFonts w:ascii="Arial" w:hAnsi="Arial" w:cs="Arial"/>
                <w:lang w:eastAsia="pt-BR"/>
              </w:rPr>
              <w:t>3.097,00</w:t>
            </w:r>
          </w:p>
        </w:tc>
      </w:tr>
      <w:tr w:rsidR="004723DC" w:rsidRPr="00DF1CB9" w:rsidTr="004723DC">
        <w:tc>
          <w:tcPr>
            <w:tcW w:w="890" w:type="dxa"/>
            <w:tcBorders>
              <w:top w:val="nil"/>
              <w:left w:val="single" w:sz="8" w:space="0" w:color="auto"/>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ind w:left="720" w:hanging="360"/>
              <w:rPr>
                <w:rFonts w:ascii="Arial" w:hAnsi="Arial" w:cs="Arial"/>
                <w:lang w:eastAsia="pt-BR"/>
              </w:rPr>
            </w:pPr>
          </w:p>
        </w:tc>
        <w:tc>
          <w:tcPr>
            <w:tcW w:w="989" w:type="dxa"/>
            <w:tcBorders>
              <w:top w:val="nil"/>
              <w:left w:val="nil"/>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rPr>
                <w:rFonts w:ascii="Arial" w:hAnsi="Arial" w:cs="Arial"/>
                <w:lang w:eastAsia="pt-BR"/>
              </w:rPr>
            </w:pPr>
          </w:p>
        </w:tc>
        <w:tc>
          <w:tcPr>
            <w:tcW w:w="1109" w:type="dxa"/>
            <w:tcBorders>
              <w:top w:val="nil"/>
              <w:left w:val="nil"/>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rPr>
                <w:rFonts w:ascii="Arial" w:hAnsi="Arial" w:cs="Arial"/>
                <w:lang w:eastAsia="pt-BR"/>
              </w:rPr>
            </w:pPr>
          </w:p>
        </w:tc>
        <w:tc>
          <w:tcPr>
            <w:tcW w:w="833" w:type="dxa"/>
            <w:tcBorders>
              <w:top w:val="nil"/>
              <w:left w:val="nil"/>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rPr>
                <w:rFonts w:ascii="Arial" w:hAnsi="Arial" w:cs="Arial"/>
                <w:lang w:eastAsia="pt-BR"/>
              </w:rPr>
            </w:pPr>
          </w:p>
        </w:tc>
        <w:tc>
          <w:tcPr>
            <w:tcW w:w="3752" w:type="dxa"/>
            <w:tcBorders>
              <w:top w:val="nil"/>
              <w:left w:val="nil"/>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rPr>
                <w:rFonts w:ascii="Arial" w:hAnsi="Arial" w:cs="Arial"/>
                <w:lang w:eastAsia="pt-BR"/>
              </w:rPr>
            </w:pPr>
          </w:p>
        </w:tc>
        <w:tc>
          <w:tcPr>
            <w:tcW w:w="973" w:type="dxa"/>
            <w:tcBorders>
              <w:top w:val="nil"/>
              <w:left w:val="nil"/>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rPr>
                <w:rFonts w:ascii="Arial" w:hAnsi="Arial" w:cs="Arial"/>
                <w:lang w:eastAsia="pt-BR"/>
              </w:rPr>
            </w:pPr>
          </w:p>
        </w:tc>
        <w:tc>
          <w:tcPr>
            <w:tcW w:w="1308" w:type="dxa"/>
            <w:tcBorders>
              <w:top w:val="nil"/>
              <w:left w:val="nil"/>
              <w:bottom w:val="nil"/>
              <w:right w:val="single" w:sz="8" w:space="0" w:color="auto"/>
            </w:tcBorders>
            <w:tcMar>
              <w:top w:w="0" w:type="dxa"/>
              <w:left w:w="108" w:type="dxa"/>
              <w:bottom w:w="0" w:type="dxa"/>
              <w:right w:w="108" w:type="dxa"/>
            </w:tcMar>
            <w:vAlign w:val="center"/>
          </w:tcPr>
          <w:p w:rsidR="004723DC" w:rsidRPr="00DF1CB9" w:rsidRDefault="004723DC" w:rsidP="004B2F53">
            <w:pPr>
              <w:spacing w:after="0" w:line="240" w:lineRule="auto"/>
              <w:rPr>
                <w:rFonts w:ascii="Arial" w:hAnsi="Arial" w:cs="Arial"/>
                <w:lang w:eastAsia="pt-BR"/>
              </w:rPr>
            </w:pPr>
          </w:p>
        </w:tc>
      </w:tr>
    </w:tbl>
    <w:p w:rsidR="00774A90" w:rsidRPr="006C5DAB" w:rsidRDefault="006C5DAB" w:rsidP="006C5DAB">
      <w:pPr>
        <w:shd w:val="clear" w:color="auto" w:fill="FFFFFF"/>
        <w:overflowPunct w:val="0"/>
        <w:autoSpaceDE w:val="0"/>
        <w:autoSpaceDN w:val="0"/>
        <w:adjustRightInd w:val="0"/>
        <w:spacing w:after="0" w:line="240" w:lineRule="auto"/>
        <w:jc w:val="right"/>
        <w:textAlignment w:val="baseline"/>
        <w:rPr>
          <w:b/>
          <w:sz w:val="26"/>
          <w:szCs w:val="26"/>
        </w:rPr>
      </w:pPr>
      <w:r w:rsidRPr="006C5DAB">
        <w:rPr>
          <w:b/>
          <w:sz w:val="26"/>
          <w:szCs w:val="26"/>
        </w:rPr>
        <w:t xml:space="preserve">Total: </w:t>
      </w:r>
      <w:r w:rsidR="00CA08C1">
        <w:rPr>
          <w:rFonts w:ascii="Arial" w:hAnsi="Arial" w:cs="Arial"/>
          <w:b/>
          <w:color w:val="000000"/>
          <w:sz w:val="26"/>
          <w:szCs w:val="26"/>
          <w:lang w:eastAsia="pt-BR"/>
        </w:rPr>
        <w:t>73.989,40</w:t>
      </w:r>
    </w:p>
    <w:p w:rsidR="00774A90" w:rsidRDefault="00774A90" w:rsidP="00774A90">
      <w:pPr>
        <w:shd w:val="clear" w:color="auto" w:fill="FFFFFF"/>
        <w:overflowPunct w:val="0"/>
        <w:autoSpaceDE w:val="0"/>
        <w:autoSpaceDN w:val="0"/>
        <w:adjustRightInd w:val="0"/>
        <w:spacing w:after="0" w:line="240" w:lineRule="auto"/>
        <w:textAlignment w:val="baseline"/>
        <w:rPr>
          <w:sz w:val="26"/>
          <w:szCs w:val="26"/>
        </w:rPr>
      </w:pPr>
    </w:p>
    <w:p w:rsidR="00CA08C1" w:rsidRPr="00951DBE" w:rsidRDefault="00CA08C1" w:rsidP="00CA08C1">
      <w:pPr>
        <w:overflowPunct w:val="0"/>
        <w:autoSpaceDE w:val="0"/>
        <w:autoSpaceDN w:val="0"/>
        <w:adjustRightInd w:val="0"/>
        <w:spacing w:after="0" w:line="240" w:lineRule="auto"/>
        <w:ind w:firstLine="1134"/>
        <w:jc w:val="both"/>
        <w:textAlignment w:val="baseline"/>
        <w:rPr>
          <w:b/>
          <w:sz w:val="24"/>
          <w:szCs w:val="24"/>
        </w:rPr>
      </w:pPr>
      <w:r w:rsidRPr="00CA08C1">
        <w:rPr>
          <w:b/>
          <w:i/>
          <w:sz w:val="24"/>
          <w:szCs w:val="24"/>
          <w:highlight w:val="yellow"/>
          <w:u w:val="single"/>
        </w:rPr>
        <w:t>Observação:</w:t>
      </w:r>
      <w:r>
        <w:rPr>
          <w:b/>
          <w:i/>
          <w:sz w:val="24"/>
          <w:szCs w:val="24"/>
          <w:highlight w:val="yellow"/>
          <w:u w:val="single"/>
        </w:rPr>
        <w:t xml:space="preserve"> </w:t>
      </w:r>
      <w:r w:rsidRPr="00951DBE">
        <w:rPr>
          <w:b/>
          <w:sz w:val="24"/>
          <w:szCs w:val="24"/>
          <w:highlight w:val="yellow"/>
        </w:rPr>
        <w:t>A Central de Licitações e Contratos</w:t>
      </w:r>
      <w:proofErr w:type="gramStart"/>
      <w:r w:rsidRPr="00951DBE">
        <w:rPr>
          <w:b/>
          <w:sz w:val="24"/>
          <w:szCs w:val="24"/>
          <w:highlight w:val="yellow"/>
        </w:rPr>
        <w:t>, disponibilizará</w:t>
      </w:r>
      <w:proofErr w:type="gramEnd"/>
      <w:r w:rsidRPr="00951DBE">
        <w:rPr>
          <w:b/>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w:t>
      </w:r>
      <w:r w:rsidR="00E928CD">
        <w:rPr>
          <w:b/>
          <w:sz w:val="24"/>
          <w:szCs w:val="24"/>
          <w:highlight w:val="yellow"/>
        </w:rPr>
        <w:t>coes</w:t>
      </w:r>
      <w:r w:rsidRPr="00951DBE">
        <w:rPr>
          <w:b/>
          <w:sz w:val="24"/>
          <w:szCs w:val="24"/>
          <w:highlight w:val="yellow"/>
        </w:rPr>
        <w:t>.xv@pm15nov.rs.gov.br fornecendo os dados para cadastro da empresa interessada em participar do certame.</w:t>
      </w:r>
    </w:p>
    <w:p w:rsidR="00CA08C1" w:rsidRPr="006C5DAB" w:rsidRDefault="00CA08C1" w:rsidP="00774A90">
      <w:pPr>
        <w:shd w:val="clear" w:color="auto" w:fill="FFFFFF"/>
        <w:overflowPunct w:val="0"/>
        <w:autoSpaceDE w:val="0"/>
        <w:autoSpaceDN w:val="0"/>
        <w:adjustRightInd w:val="0"/>
        <w:spacing w:after="0" w:line="240" w:lineRule="auto"/>
        <w:textAlignment w:val="baseline"/>
        <w:rPr>
          <w:sz w:val="26"/>
          <w:szCs w:val="26"/>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 xml:space="preserve">2.1 EMBORA A LEI DO PREGÃO NOS FORNEÇA UM CONCEITO DO TIPO ABERTO SOBRE O QUE </w:t>
      </w:r>
      <w:proofErr w:type="gramStart"/>
      <w:r w:rsidRPr="00344EF1">
        <w:rPr>
          <w:b/>
          <w:color w:val="000000"/>
          <w:sz w:val="22"/>
          <w:szCs w:val="22"/>
          <w:u w:val="single"/>
          <w:lang w:eastAsia="ar-SA"/>
        </w:rPr>
        <w:t>SEJA</w:t>
      </w:r>
      <w:proofErr w:type="gramEnd"/>
      <w:r w:rsidRPr="00344EF1">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xml:space="preserve">: “bem ou serviço comum é aquele que se apresenta </w:t>
      </w:r>
      <w:proofErr w:type="gramStart"/>
      <w:r w:rsidRPr="00344EF1">
        <w:rPr>
          <w:color w:val="000000"/>
          <w:sz w:val="22"/>
          <w:szCs w:val="22"/>
          <w:lang w:eastAsia="ar-SA"/>
        </w:rPr>
        <w:t>sob identidade</w:t>
      </w:r>
      <w:proofErr w:type="gramEnd"/>
      <w:r w:rsidRPr="00344EF1">
        <w:rPr>
          <w:color w:val="000000"/>
          <w:sz w:val="22"/>
          <w:szCs w:val="22"/>
          <w:lang w:eastAsia="ar-SA"/>
        </w:rPr>
        <w:t xml:space="preserv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774A90">
      <w:pPr>
        <w:suppressAutoHyphens/>
        <w:autoSpaceDE w:val="0"/>
        <w:spacing w:after="0" w:line="240" w:lineRule="auto"/>
        <w:ind w:left="708" w:firstLine="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lastRenderedPageBreak/>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Default="00774A90"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Default="006C5DAB" w:rsidP="00AC16C3">
      <w:pPr>
        <w:overflowPunct w:val="0"/>
        <w:autoSpaceDE w:val="0"/>
        <w:autoSpaceDN w:val="0"/>
        <w:adjustRightInd w:val="0"/>
        <w:spacing w:after="0" w:line="240" w:lineRule="auto"/>
        <w:textAlignment w:val="baseline"/>
        <w:rPr>
          <w:b/>
          <w:bCs/>
          <w:color w:val="000000"/>
          <w:sz w:val="22"/>
          <w:szCs w:val="22"/>
        </w:rPr>
      </w:pPr>
    </w:p>
    <w:p w:rsidR="006C5DAB" w:rsidRPr="00344EF1" w:rsidRDefault="006C5DAB" w:rsidP="00AC16C3">
      <w:pPr>
        <w:overflowPunct w:val="0"/>
        <w:autoSpaceDE w:val="0"/>
        <w:autoSpaceDN w:val="0"/>
        <w:adjustRightInd w:val="0"/>
        <w:spacing w:after="0" w:line="240" w:lineRule="auto"/>
        <w:textAlignment w:val="baseline"/>
        <w:rPr>
          <w:b/>
          <w:bCs/>
          <w:color w:val="000000"/>
          <w:sz w:val="22"/>
          <w:szCs w:val="22"/>
        </w:rPr>
      </w:pPr>
    </w:p>
    <w:p w:rsidR="00774A90" w:rsidRDefault="00774A90" w:rsidP="005B1F92">
      <w:pPr>
        <w:overflowPunct w:val="0"/>
        <w:autoSpaceDE w:val="0"/>
        <w:autoSpaceDN w:val="0"/>
        <w:adjustRightInd w:val="0"/>
        <w:spacing w:after="0" w:line="240" w:lineRule="auto"/>
        <w:textAlignment w:val="baseline"/>
        <w:rPr>
          <w:b/>
          <w:bCs/>
          <w:color w:val="000000"/>
          <w:sz w:val="22"/>
          <w:szCs w:val="22"/>
        </w:rPr>
      </w:pPr>
    </w:p>
    <w:p w:rsidR="00CA08C1" w:rsidRDefault="00CA08C1" w:rsidP="005B1F92">
      <w:pPr>
        <w:overflowPunct w:val="0"/>
        <w:autoSpaceDE w:val="0"/>
        <w:autoSpaceDN w:val="0"/>
        <w:adjustRightInd w:val="0"/>
        <w:spacing w:after="0" w:line="240" w:lineRule="auto"/>
        <w:textAlignment w:val="baseline"/>
        <w:rPr>
          <w:b/>
          <w:bCs/>
          <w:color w:val="000000"/>
          <w:sz w:val="22"/>
          <w:szCs w:val="22"/>
        </w:rPr>
      </w:pPr>
    </w:p>
    <w:p w:rsidR="00CA08C1" w:rsidRDefault="00CA08C1" w:rsidP="005B1F92">
      <w:pPr>
        <w:overflowPunct w:val="0"/>
        <w:autoSpaceDE w:val="0"/>
        <w:autoSpaceDN w:val="0"/>
        <w:adjustRightInd w:val="0"/>
        <w:spacing w:after="0" w:line="240" w:lineRule="auto"/>
        <w:textAlignment w:val="baseline"/>
        <w:rPr>
          <w:b/>
          <w:bCs/>
          <w:color w:val="000000"/>
          <w:sz w:val="22"/>
          <w:szCs w:val="22"/>
        </w:rPr>
      </w:pPr>
    </w:p>
    <w:p w:rsidR="00CA08C1" w:rsidRDefault="00CA08C1" w:rsidP="005B1F92">
      <w:pPr>
        <w:overflowPunct w:val="0"/>
        <w:autoSpaceDE w:val="0"/>
        <w:autoSpaceDN w:val="0"/>
        <w:adjustRightInd w:val="0"/>
        <w:spacing w:after="0" w:line="240" w:lineRule="auto"/>
        <w:textAlignment w:val="baseline"/>
        <w:rPr>
          <w:b/>
          <w:bCs/>
          <w:color w:val="000000"/>
          <w:sz w:val="22"/>
          <w:szCs w:val="22"/>
        </w:rPr>
      </w:pPr>
    </w:p>
    <w:p w:rsidR="00CA08C1" w:rsidRPr="00344EF1" w:rsidRDefault="00CA08C1"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lastRenderedPageBreak/>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CA08C1">
        <w:rPr>
          <w:b/>
          <w:bCs/>
          <w:color w:val="000000"/>
          <w:sz w:val="22"/>
          <w:szCs w:val="22"/>
        </w:rPr>
        <w:t>24</w:t>
      </w:r>
      <w:r w:rsidRPr="00344EF1">
        <w:rPr>
          <w:b/>
          <w:bCs/>
          <w:color w:val="000000"/>
          <w:sz w:val="22"/>
          <w:szCs w:val="22"/>
        </w:rPr>
        <w:t xml:space="preserve"> / </w:t>
      </w:r>
      <w:r>
        <w:rPr>
          <w:b/>
          <w:bCs/>
          <w:color w:val="000000"/>
          <w:sz w:val="22"/>
          <w:szCs w:val="22"/>
        </w:rPr>
        <w:t>201</w:t>
      </w:r>
      <w:r w:rsidR="002C486F">
        <w:rPr>
          <w:b/>
          <w:bCs/>
          <w:color w:val="000000"/>
          <w:sz w:val="22"/>
          <w:szCs w:val="22"/>
        </w:rPr>
        <w:t>9</w:t>
      </w:r>
      <w:r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À PREFEITURA MUNICIPAL DE QUINZE DE NOVEMBRO, </w:t>
      </w:r>
      <w:proofErr w:type="gramStart"/>
      <w:r w:rsidRPr="00344EF1">
        <w:rPr>
          <w:color w:val="000000"/>
          <w:sz w:val="22"/>
          <w:szCs w:val="22"/>
        </w:rPr>
        <w:t>RS</w:t>
      </w:r>
      <w:proofErr w:type="gramEnd"/>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6C5DAB">
        <w:rPr>
          <w:b/>
          <w:bCs/>
          <w:color w:val="000000"/>
          <w:sz w:val="22"/>
          <w:szCs w:val="22"/>
        </w:rPr>
        <w:t>16</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Sistema: REGISTRO DE PREÇOS</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344EF1">
        <w:rPr>
          <w:color w:val="000000"/>
          <w:sz w:val="22"/>
          <w:szCs w:val="22"/>
        </w:rPr>
        <w:t>no(</w:t>
      </w:r>
      <w:proofErr w:type="gramEnd"/>
      <w:r w:rsidRPr="00344EF1">
        <w:rPr>
          <w:color w:val="000000"/>
          <w:sz w:val="22"/>
          <w:szCs w:val="22"/>
        </w:rPr>
        <w:t>a) _______________________________________, para o fornecimento descrito(a)(s) na tabela a seguir, de acordo com todas as especificações e condições do Instrumento Convocatório e seus Anexos.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textAlignment w:val="baseline"/>
        <w:rPr>
          <w:b/>
          <w:sz w:val="22"/>
          <w:szCs w:val="22"/>
        </w:rPr>
      </w:pPr>
      <w:r w:rsidRPr="00344EF1">
        <w:rPr>
          <w:b/>
          <w:sz w:val="22"/>
          <w:szCs w:val="22"/>
        </w:rPr>
        <w:t xml:space="preserve">Atenção: </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Obs.</w:t>
      </w:r>
      <w:proofErr w:type="gramStart"/>
      <w:r w:rsidRPr="00344EF1">
        <w:rPr>
          <w:sz w:val="22"/>
          <w:szCs w:val="22"/>
        </w:rPr>
        <w:t>1)</w:t>
      </w:r>
      <w:proofErr w:type="gramEnd"/>
      <w:r w:rsidRPr="00344EF1">
        <w:rPr>
          <w:sz w:val="22"/>
          <w:szCs w:val="22"/>
        </w:rPr>
        <w:t xml:space="preserve"> Preencher todos os espaços</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xml:space="preserve">- Fabricante/Marca Modelo </w:t>
      </w:r>
    </w:p>
    <w:p w:rsidR="00774A90" w:rsidRPr="00344EF1" w:rsidRDefault="00774A90" w:rsidP="00774A90">
      <w:pPr>
        <w:shd w:val="clear" w:color="auto" w:fill="FBD4B4"/>
        <w:overflowPunct w:val="0"/>
        <w:autoSpaceDE w:val="0"/>
        <w:autoSpaceDN w:val="0"/>
        <w:adjustRightInd w:val="0"/>
        <w:spacing w:after="0" w:line="240" w:lineRule="auto"/>
        <w:ind w:firstLine="708"/>
        <w:textAlignment w:val="baseline"/>
        <w:rPr>
          <w:sz w:val="22"/>
          <w:szCs w:val="22"/>
        </w:rPr>
      </w:pPr>
      <w:r w:rsidRPr="00344EF1">
        <w:rPr>
          <w:sz w:val="22"/>
          <w:szCs w:val="22"/>
        </w:rPr>
        <w:t>- Valor unitário por item</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r w:rsidRPr="00344EF1">
        <w:rPr>
          <w:sz w:val="22"/>
          <w:szCs w:val="22"/>
        </w:rPr>
        <w:t xml:space="preserve">Obs. </w:t>
      </w:r>
      <w:proofErr w:type="gramStart"/>
      <w:r w:rsidRPr="00344EF1">
        <w:rPr>
          <w:sz w:val="22"/>
          <w:szCs w:val="22"/>
        </w:rPr>
        <w:t>2)</w:t>
      </w:r>
      <w:proofErr w:type="gramEnd"/>
      <w:r w:rsidRPr="00344EF1">
        <w:rPr>
          <w:sz w:val="22"/>
          <w:szCs w:val="22"/>
        </w:rPr>
        <w:t xml:space="preserve"> O Julgamento se fará pelo valor UNITÁRIOPOR ITEM</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Item</w:t>
            </w:r>
          </w:p>
        </w:tc>
        <w:tc>
          <w:tcPr>
            <w:tcW w:w="3514" w:type="dxa"/>
            <w:shd w:val="clear" w:color="auto" w:fill="auto"/>
            <w:noWrap/>
            <w:hideMark/>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 DO PRODUTO</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Mínima</w:t>
            </w: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Quantidade Máxima</w:t>
            </w: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Valor Unitário</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mínima)</w:t>
            </w: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r w:rsidRPr="00344EF1">
              <w:rPr>
                <w:rFonts w:eastAsia="Calibri"/>
                <w:b/>
                <w:bCs/>
                <w:sz w:val="22"/>
                <w:szCs w:val="22"/>
              </w:rPr>
              <w:t>= (Valor unitário x quant. máxima)</w:t>
            </w:r>
          </w:p>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774A90" w:rsidRPr="00344EF1" w:rsidTr="00774A90">
        <w:trPr>
          <w:trHeight w:val="1134"/>
        </w:trPr>
        <w:tc>
          <w:tcPr>
            <w:tcW w:w="705"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01</w:t>
            </w:r>
          </w:p>
        </w:tc>
        <w:tc>
          <w:tcPr>
            <w:tcW w:w="3514" w:type="dxa"/>
            <w:shd w:val="clear" w:color="auto" w:fill="auto"/>
            <w:noWrap/>
          </w:tcPr>
          <w:p w:rsidR="00774A90" w:rsidRPr="00344EF1" w:rsidRDefault="00774A90" w:rsidP="00774A90">
            <w:pPr>
              <w:suppressAutoHyphens/>
              <w:autoSpaceDE w:val="0"/>
              <w:spacing w:after="0" w:line="240" w:lineRule="auto"/>
              <w:jc w:val="center"/>
              <w:rPr>
                <w:b/>
                <w:bCs/>
                <w:color w:val="000000"/>
                <w:sz w:val="22"/>
                <w:szCs w:val="22"/>
                <w:lang w:eastAsia="ar-SA"/>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774A90" w:rsidRPr="00344EF1" w:rsidRDefault="00774A90" w:rsidP="00774A90">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2</w:t>
      </w:r>
      <w:proofErr w:type="gramEnd"/>
      <w:r w:rsidRPr="00344EF1">
        <w:rPr>
          <w:b/>
          <w:color w:val="000000"/>
          <w:sz w:val="22"/>
          <w:szCs w:val="22"/>
        </w:rPr>
        <w:t>)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ind w:left="993" w:hanging="426"/>
        <w:textAlignment w:val="baseline"/>
        <w:rPr>
          <w:color w:val="000000"/>
          <w:sz w:val="22"/>
          <w:szCs w:val="22"/>
        </w:rPr>
      </w:pPr>
      <w:r w:rsidRPr="00344EF1">
        <w:rPr>
          <w:rFonts w:eastAsia="Calibri"/>
          <w:sz w:val="22"/>
          <w:szCs w:val="22"/>
        </w:rPr>
        <w:t xml:space="preserve">2.6. Garantimos o objeto contra defeitos de fabricação e funcionamento pelo prazo </w:t>
      </w:r>
      <w:proofErr w:type="gramStart"/>
      <w:r w:rsidRPr="00344EF1">
        <w:rPr>
          <w:rFonts w:eastAsia="Calibri"/>
          <w:sz w:val="22"/>
          <w:szCs w:val="22"/>
        </w:rPr>
        <w:t xml:space="preserve">de </w:t>
      </w:r>
      <w:r w:rsidRPr="00344EF1">
        <w:rPr>
          <w:rFonts w:eastAsia="Calibri"/>
          <w:b/>
          <w:color w:val="FF0000"/>
          <w:sz w:val="22"/>
          <w:szCs w:val="22"/>
        </w:rPr>
        <w:t>–x</w:t>
      </w:r>
      <w:proofErr w:type="gramEnd"/>
      <w:r w:rsidRPr="00344EF1">
        <w:rPr>
          <w:rFonts w:eastAsia="Calibri"/>
          <w:b/>
          <w:color w:val="FF0000"/>
          <w:sz w:val="22"/>
          <w:szCs w:val="22"/>
        </w:rPr>
        <w:t>-x-x-x-x-x-</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proofErr w:type="gramStart"/>
      <w:r w:rsidRPr="00344EF1">
        <w:rPr>
          <w:b/>
          <w:color w:val="000000"/>
          <w:sz w:val="22"/>
          <w:szCs w:val="22"/>
        </w:rPr>
        <w:t>3</w:t>
      </w:r>
      <w:proofErr w:type="gramEnd"/>
      <w:r w:rsidRPr="00344EF1">
        <w:rPr>
          <w:b/>
          <w:color w:val="000000"/>
          <w:sz w:val="22"/>
          <w:szCs w:val="22"/>
        </w:rPr>
        <w:t>)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color w:val="000000"/>
          <w:sz w:val="22"/>
          <w:szCs w:val="22"/>
        </w:rPr>
        <w:t>4</w:t>
      </w:r>
      <w:proofErr w:type="gramEnd"/>
      <w:r w:rsidRPr="00344EF1">
        <w:rPr>
          <w:b/>
          <w:color w:val="000000"/>
          <w:sz w:val="22"/>
          <w:szCs w:val="22"/>
        </w:rPr>
        <w:t>)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roofErr w:type="gramStart"/>
      <w:r w:rsidRPr="00344EF1">
        <w:rPr>
          <w:b/>
          <w:color w:val="000000"/>
          <w:sz w:val="22"/>
          <w:szCs w:val="22"/>
        </w:rPr>
        <w:t>5</w:t>
      </w:r>
      <w:proofErr w:type="gramEnd"/>
      <w:r w:rsidRPr="00344EF1">
        <w:rPr>
          <w:b/>
          <w:color w:val="000000"/>
          <w:sz w:val="22"/>
          <w:szCs w:val="22"/>
        </w:rPr>
        <w:t>)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proofErr w:type="gramStart"/>
      <w:r w:rsidRPr="00344EF1">
        <w:rPr>
          <w:color w:val="000000"/>
          <w:sz w:val="22"/>
          <w:szCs w:val="22"/>
        </w:rPr>
        <w:t>ContaCorrente</w:t>
      </w:r>
      <w:proofErr w:type="spellEnd"/>
      <w:proofErr w:type="gram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CA08C1">
        <w:rPr>
          <w:b/>
          <w:bCs/>
          <w:color w:val="000000"/>
          <w:sz w:val="22"/>
          <w:szCs w:val="22"/>
        </w:rPr>
        <w:t>24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FORA DOS ENVELOPES, </w:t>
            </w:r>
            <w:proofErr w:type="gramStart"/>
            <w:r w:rsidRPr="00344EF1">
              <w:rPr>
                <w:b/>
                <w:bCs/>
                <w:i/>
                <w:iCs/>
                <w:sz w:val="22"/>
                <w:szCs w:val="22"/>
                <w:u w:val="single"/>
              </w:rPr>
              <w:t>SOB PENA</w:t>
            </w:r>
            <w:proofErr w:type="gramEnd"/>
            <w:r w:rsidRPr="00344EF1">
              <w:rPr>
                <w:b/>
                <w:bCs/>
                <w:i/>
                <w:iCs/>
                <w:sz w:val="22"/>
                <w:szCs w:val="22"/>
                <w:u w:val="single"/>
              </w:rPr>
              <w:t xml:space="preserve">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CA08C1">
        <w:rPr>
          <w:b/>
          <w:bCs/>
          <w:color w:val="000000"/>
          <w:sz w:val="22"/>
          <w:szCs w:val="22"/>
        </w:rPr>
        <w:t>24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sediada (endereço completo) __________________________________________</w:t>
      </w:r>
      <w:proofErr w:type="gramStart"/>
      <w:r w:rsidRPr="00344EF1">
        <w:rPr>
          <w:sz w:val="22"/>
          <w:szCs w:val="22"/>
        </w:rPr>
        <w:t xml:space="preserve"> ,</w:t>
      </w:r>
      <w:proofErr w:type="gramEnd"/>
      <w:r w:rsidRPr="00344EF1">
        <w:rPr>
          <w:sz w:val="22"/>
          <w:szCs w:val="22"/>
        </w:rPr>
        <w:t xml:space="preserve">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2C486F">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proofErr w:type="gramStart"/>
      <w:r w:rsidRPr="00344EF1">
        <w:rPr>
          <w:snapToGrid w:val="0"/>
          <w:sz w:val="22"/>
          <w:szCs w:val="22"/>
        </w:rPr>
        <w:t>de</w:t>
      </w:r>
      <w:proofErr w:type="spellEnd"/>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nº </w:t>
      </w:r>
      <w:proofErr w:type="spellStart"/>
      <w:r w:rsidRPr="00344EF1">
        <w:rPr>
          <w:b/>
          <w:bCs/>
          <w:color w:val="000000"/>
          <w:sz w:val="22"/>
          <w:szCs w:val="22"/>
        </w:rPr>
        <w:t>Nº</w:t>
      </w:r>
      <w:proofErr w:type="spellEnd"/>
      <w:r w:rsidRPr="00344EF1">
        <w:rPr>
          <w:b/>
          <w:bCs/>
          <w:color w:val="000000"/>
          <w:sz w:val="22"/>
          <w:szCs w:val="22"/>
        </w:rPr>
        <w:t xml:space="preserve"> </w:t>
      </w:r>
      <w:r w:rsidR="00CA08C1">
        <w:rPr>
          <w:b/>
          <w:bCs/>
          <w:color w:val="000000"/>
          <w:sz w:val="22"/>
          <w:szCs w:val="22"/>
        </w:rPr>
        <w:t>24</w:t>
      </w:r>
      <w:r w:rsidRPr="00344EF1">
        <w:rPr>
          <w:b/>
          <w:bCs/>
          <w:color w:val="000000"/>
          <w:sz w:val="22"/>
          <w:szCs w:val="22"/>
        </w:rPr>
        <w:t xml:space="preserve"> / </w:t>
      </w:r>
      <w:r>
        <w:rPr>
          <w:b/>
          <w:bCs/>
          <w:color w:val="000000"/>
          <w:sz w:val="22"/>
          <w:szCs w:val="22"/>
        </w:rPr>
        <w:t>201</w:t>
      </w:r>
      <w:r w:rsidR="002C486F">
        <w:rPr>
          <w:b/>
          <w:bCs/>
          <w:color w:val="000000"/>
          <w:sz w:val="22"/>
          <w:szCs w:val="22"/>
        </w:rPr>
        <w:t>9</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Declara também, que inexistem fatos impeditivos para </w:t>
      </w:r>
      <w:proofErr w:type="gramStart"/>
      <w:r w:rsidRPr="00344EF1">
        <w:rPr>
          <w:sz w:val="22"/>
          <w:szCs w:val="22"/>
        </w:rPr>
        <w:t>sua habilitação no presente Processo Licitatório, ciente da obrigatoriedade de declarar ocorrências posteriores</w:t>
      </w:r>
      <w:proofErr w:type="gramEnd"/>
      <w:r w:rsidRPr="00344EF1">
        <w:rPr>
          <w:sz w:val="22"/>
          <w:szCs w:val="22"/>
        </w:rPr>
        <w:t>.</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2C486F">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2C486F">
              <w:rPr>
                <w:snapToGrid w:val="0"/>
                <w:sz w:val="22"/>
                <w:szCs w:val="22"/>
              </w:rPr>
              <w:t>9</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w:t>
      </w:r>
      <w:proofErr w:type="gramStart"/>
      <w:r w:rsidRPr="00344EF1">
        <w:rPr>
          <w:snapToGrid w:val="0"/>
          <w:sz w:val="22"/>
          <w:szCs w:val="22"/>
        </w:rPr>
        <w:t>de</w:t>
      </w:r>
      <w:proofErr w:type="gram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 xml:space="preserve">ESTA DECLARAÇÃO DEVE, OBRIGATORIAMENTE, SER ENTREGUE DENTRO DO ENVELOPE B, SOB PENA DE SER A LICITANTE DECLARADA </w:t>
            </w:r>
            <w:proofErr w:type="gramStart"/>
            <w:r w:rsidRPr="00344EF1">
              <w:rPr>
                <w:b/>
                <w:bCs/>
                <w:i/>
                <w:iCs/>
                <w:sz w:val="22"/>
                <w:szCs w:val="22"/>
                <w:u w:val="single"/>
              </w:rPr>
              <w:t>INABILITADA</w:t>
            </w:r>
            <w:proofErr w:type="gramEnd"/>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roofErr w:type="gramStart"/>
      <w:r w:rsidRPr="00344EF1">
        <w:rPr>
          <w:b/>
          <w:bCs/>
          <w:color w:val="000000"/>
          <w:sz w:val="22"/>
          <w:szCs w:val="22"/>
        </w:rPr>
        <w:t>ANEXO VI</w:t>
      </w:r>
      <w:proofErr w:type="gramEnd"/>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CA08C1">
        <w:rPr>
          <w:b/>
          <w:bCs/>
          <w:color w:val="000000"/>
          <w:sz w:val="22"/>
          <w:szCs w:val="22"/>
        </w:rPr>
        <w:t>24</w:t>
      </w:r>
      <w:r w:rsidRPr="00344EF1">
        <w:rPr>
          <w:b/>
          <w:bCs/>
          <w:color w:val="000000"/>
          <w:sz w:val="22"/>
          <w:szCs w:val="22"/>
        </w:rPr>
        <w:t xml:space="preserve"> /</w:t>
      </w:r>
      <w:r>
        <w:rPr>
          <w:b/>
          <w:bCs/>
          <w:color w:val="000000"/>
          <w:sz w:val="22"/>
          <w:szCs w:val="22"/>
        </w:rPr>
        <w:t>201</w:t>
      </w:r>
      <w:r w:rsidR="002C486F">
        <w:rPr>
          <w:b/>
          <w:bCs/>
          <w:color w:val="000000"/>
          <w:sz w:val="22"/>
          <w:szCs w:val="22"/>
        </w:rPr>
        <w:t>9</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MINUTA DA ATA DE REGISTRO DE PREÇOS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r w:rsidRPr="00344EF1">
        <w:rPr>
          <w:b/>
          <w:bCs/>
          <w:color w:val="000000"/>
          <w:sz w:val="22"/>
          <w:szCs w:val="22"/>
        </w:rPr>
        <w:t>PREGAO PRESENCIAL PARA REGISTRO DE PREÇOS Nº ______/20____</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 xml:space="preserve">No dia ______ de __________________ </w:t>
      </w:r>
      <w:proofErr w:type="spellStart"/>
      <w:r w:rsidRPr="00344EF1">
        <w:rPr>
          <w:color w:val="000000"/>
          <w:sz w:val="22"/>
          <w:szCs w:val="22"/>
        </w:rPr>
        <w:t>de</w:t>
      </w:r>
      <w:proofErr w:type="spellEnd"/>
      <w:r w:rsidRPr="00344EF1">
        <w:rPr>
          <w:color w:val="000000"/>
          <w:sz w:val="22"/>
          <w:szCs w:val="22"/>
        </w:rPr>
        <w:t xml:space="preserve"> 20____, o </w:t>
      </w:r>
      <w:r w:rsidRPr="00344EF1">
        <w:rPr>
          <w:b/>
          <w:color w:val="000000"/>
          <w:sz w:val="22"/>
          <w:szCs w:val="22"/>
        </w:rPr>
        <w:t>MUNICÍPIO DE QUINZE DE NOVEMBRO, RS através da PREFEITURA MUNICIPAL DE QUINZE DE NOVEMBRO, RS,</w:t>
      </w:r>
      <w:r w:rsidRPr="00344EF1">
        <w:rPr>
          <w:color w:val="000000"/>
          <w:sz w:val="22"/>
          <w:szCs w:val="22"/>
        </w:rPr>
        <w:t xml:space="preserve"> situado na Rua Gonçalves</w:t>
      </w:r>
      <w:r w:rsidR="00C35212">
        <w:rPr>
          <w:color w:val="000000"/>
          <w:sz w:val="22"/>
          <w:szCs w:val="22"/>
        </w:rPr>
        <w:t xml:space="preserve"> </w:t>
      </w:r>
      <w:r w:rsidRPr="00344EF1">
        <w:rPr>
          <w:color w:val="000000"/>
          <w:sz w:val="22"/>
          <w:szCs w:val="22"/>
        </w:rPr>
        <w:t xml:space="preserve">Dias, 875, na cidade de Quinze de Novembro, RS, inscrito no CNPJ sob o </w:t>
      </w:r>
      <w:proofErr w:type="gramStart"/>
      <w:r w:rsidRPr="00344EF1">
        <w:rPr>
          <w:color w:val="000000"/>
          <w:sz w:val="22"/>
          <w:szCs w:val="22"/>
        </w:rPr>
        <w:t>nº -x</w:t>
      </w:r>
      <w:proofErr w:type="gramEnd"/>
      <w:r w:rsidRPr="00344EF1">
        <w:rPr>
          <w:color w:val="000000"/>
          <w:sz w:val="22"/>
          <w:szCs w:val="22"/>
        </w:rPr>
        <w:t xml:space="preserve">-x-x-x—x-x, neste ato representada pelo seu Prefeito Municipal </w:t>
      </w:r>
      <w:r w:rsidRPr="00344EF1">
        <w:rPr>
          <w:b/>
          <w:bCs/>
          <w:color w:val="000000"/>
          <w:sz w:val="22"/>
          <w:szCs w:val="22"/>
        </w:rPr>
        <w:t>GUSTAVO PEUKERT STOLTE</w:t>
      </w:r>
      <w:r w:rsidRPr="00344EF1">
        <w:rPr>
          <w:color w:val="000000"/>
          <w:sz w:val="22"/>
          <w:szCs w:val="22"/>
        </w:rPr>
        <w:t xml:space="preserve">, inscrita no CPF sob o nº -x-x-x-x, portador da Carteira de Identidade nº -x-x-x--x-SSP-RS, considerando o julgamento da licitação na modalidade PREGÃO, na forma presencial, PARA REGISTRO DE PREÇOS </w:t>
      </w:r>
      <w:r w:rsidR="00CA08C1">
        <w:rPr>
          <w:color w:val="000000"/>
          <w:sz w:val="22"/>
          <w:szCs w:val="22"/>
        </w:rPr>
        <w:t>24</w:t>
      </w:r>
      <w:r w:rsidRPr="00344EF1">
        <w:rPr>
          <w:color w:val="000000"/>
          <w:sz w:val="22"/>
          <w:szCs w:val="22"/>
        </w:rPr>
        <w:t>/</w:t>
      </w:r>
      <w:r>
        <w:rPr>
          <w:color w:val="000000"/>
          <w:sz w:val="22"/>
          <w:szCs w:val="22"/>
        </w:rPr>
        <w:t>201</w:t>
      </w:r>
      <w:r w:rsidR="002C486F">
        <w:rPr>
          <w:color w:val="000000"/>
          <w:sz w:val="22"/>
          <w:szCs w:val="22"/>
        </w:rPr>
        <w:t>9</w:t>
      </w:r>
      <w:r w:rsidRPr="00344EF1">
        <w:rPr>
          <w:color w:val="000000"/>
          <w:sz w:val="22"/>
          <w:szCs w:val="22"/>
        </w:rPr>
        <w:t xml:space="preserve"> </w:t>
      </w:r>
      <w:r w:rsidRPr="00344EF1">
        <w:rPr>
          <w:color w:val="FF0000"/>
          <w:sz w:val="22"/>
          <w:szCs w:val="22"/>
        </w:rPr>
        <w:t>,</w:t>
      </w:r>
      <w:r w:rsidRPr="00344EF1">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r w:rsidRPr="00344EF1">
        <w:rPr>
          <w:b/>
          <w:bCs/>
          <w:sz w:val="22"/>
          <w:szCs w:val="22"/>
          <w:lang w:eastAsia="pt-BR"/>
        </w:rPr>
        <w:t>EMPRESAS:</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keepNext/>
        <w:widowControl w:val="0"/>
        <w:tabs>
          <w:tab w:val="left" w:pos="1750"/>
        </w:tabs>
        <w:autoSpaceDE w:val="0"/>
        <w:autoSpaceDN w:val="0"/>
        <w:spacing w:after="120" w:line="240" w:lineRule="auto"/>
        <w:jc w:val="both"/>
        <w:rPr>
          <w:color w:val="FF0000"/>
          <w:sz w:val="22"/>
          <w:szCs w:val="22"/>
          <w:lang w:eastAsia="pt-BR"/>
        </w:rPr>
      </w:pPr>
      <w:proofErr w:type="gramStart"/>
      <w:r w:rsidRPr="00344EF1">
        <w:rPr>
          <w:color w:val="FF0000"/>
          <w:sz w:val="22"/>
          <w:szCs w:val="22"/>
          <w:lang w:eastAsia="pt-BR"/>
        </w:rPr>
        <w:t>........</w:t>
      </w:r>
      <w:proofErr w:type="gramEnd"/>
      <w:r w:rsidRPr="00344EF1">
        <w:rPr>
          <w:color w:val="FF0000"/>
          <w:sz w:val="22"/>
          <w:szCs w:val="22"/>
          <w:lang w:eastAsia="pt-BR"/>
        </w:rPr>
        <w:t>, com sede na .............,  em ........, inscrita no CNPJ sob o n° ......, neste ato representada por seu ........., Sr. ............, ............., residente em ......................................, portador da Carteira de Identidade n° .............................., CIC n° .......;</w:t>
      </w:r>
    </w:p>
    <w:p w:rsidR="00774A90" w:rsidRPr="00344EF1" w:rsidRDefault="00774A90" w:rsidP="00774A90">
      <w:pPr>
        <w:overflowPunct w:val="0"/>
        <w:autoSpaceDE w:val="0"/>
        <w:autoSpaceDN w:val="0"/>
        <w:adjustRightInd w:val="0"/>
        <w:spacing w:after="0" w:line="240" w:lineRule="auto"/>
        <w:jc w:val="both"/>
        <w:textAlignment w:val="baseline"/>
        <w:rPr>
          <w:color w:val="FF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 DO OBJETO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tem por objeto o Registro de Preços, por meio de Pregão Presencial tendo por fim a aquisição mediante </w:t>
      </w:r>
      <w:r w:rsidRPr="00344EF1">
        <w:rPr>
          <w:b/>
          <w:sz w:val="22"/>
          <w:szCs w:val="22"/>
          <w:u w:val="single"/>
        </w:rPr>
        <w:t xml:space="preserve">Registro de Preços para aquisição futura de </w:t>
      </w:r>
      <w:r w:rsidRPr="00344EF1">
        <w:rPr>
          <w:b/>
          <w:bCs/>
          <w:color w:val="FF0000"/>
          <w:sz w:val="22"/>
          <w:szCs w:val="22"/>
          <w:u w:val="single"/>
        </w:rPr>
        <w:t>–</w:t>
      </w:r>
      <w:proofErr w:type="spellStart"/>
      <w:r w:rsidRPr="00344EF1">
        <w:rPr>
          <w:b/>
          <w:bCs/>
          <w:color w:val="FF0000"/>
          <w:sz w:val="22"/>
          <w:szCs w:val="22"/>
          <w:u w:val="single"/>
        </w:rPr>
        <w:t>x-x-x-x-x-x-x,</w:t>
      </w:r>
      <w:r w:rsidRPr="00344EF1">
        <w:rPr>
          <w:color w:val="000000"/>
          <w:sz w:val="22"/>
          <w:szCs w:val="22"/>
        </w:rPr>
        <w:t>de</w:t>
      </w:r>
      <w:proofErr w:type="spellEnd"/>
      <w:r w:rsidRPr="00344EF1">
        <w:rPr>
          <w:color w:val="000000"/>
          <w:sz w:val="22"/>
          <w:szCs w:val="22"/>
        </w:rPr>
        <w:t xml:space="preserve"> acordo com as especificações, quantidades e demais condições constantes do Termo de referência e seus anexos do </w:t>
      </w:r>
      <w:r w:rsidRPr="00344EF1">
        <w:rPr>
          <w:b/>
          <w:color w:val="000000"/>
          <w:sz w:val="22"/>
          <w:szCs w:val="22"/>
          <w:u w:val="single"/>
        </w:rPr>
        <w:t xml:space="preserve">Edital do Pregão Presencial para Registro de Preços </w:t>
      </w:r>
      <w:r w:rsidRPr="00344EF1">
        <w:rPr>
          <w:b/>
          <w:color w:val="FF0000"/>
          <w:sz w:val="22"/>
          <w:szCs w:val="22"/>
          <w:u w:val="single"/>
        </w:rPr>
        <w:t xml:space="preserve">nº </w:t>
      </w:r>
      <w:r w:rsidR="00CA08C1">
        <w:rPr>
          <w:b/>
          <w:color w:val="FF0000"/>
          <w:sz w:val="22"/>
          <w:szCs w:val="22"/>
          <w:u w:val="single"/>
        </w:rPr>
        <w:t>24</w:t>
      </w:r>
      <w:r w:rsidRPr="00344EF1">
        <w:rPr>
          <w:b/>
          <w:color w:val="FF0000"/>
          <w:sz w:val="22"/>
          <w:szCs w:val="22"/>
          <w:u w:val="single"/>
        </w:rPr>
        <w:t xml:space="preserve"> /</w:t>
      </w:r>
      <w:r>
        <w:rPr>
          <w:b/>
          <w:color w:val="FF0000"/>
          <w:sz w:val="22"/>
          <w:szCs w:val="22"/>
          <w:u w:val="single"/>
        </w:rPr>
        <w:t>201</w:t>
      </w:r>
      <w:r w:rsidR="002C486F">
        <w:rPr>
          <w:b/>
          <w:color w:val="FF0000"/>
          <w:sz w:val="22"/>
          <w:szCs w:val="22"/>
          <w:u w:val="single"/>
        </w:rPr>
        <w:t>9</w:t>
      </w:r>
      <w:r w:rsidRPr="00344EF1">
        <w:rPr>
          <w:color w:val="FF0000"/>
          <w:sz w:val="22"/>
          <w:szCs w:val="22"/>
        </w:rPr>
        <w:t>,</w:t>
      </w:r>
      <w:r w:rsidRPr="00344EF1">
        <w:rPr>
          <w:color w:val="000000"/>
          <w:sz w:val="22"/>
          <w:szCs w:val="22"/>
        </w:rPr>
        <w:t xml:space="preserve"> que é parte integrante desta Ata, assim como a proposta vencedora, independentemente de transcrição.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color w:val="000000"/>
          <w:sz w:val="22"/>
          <w:szCs w:val="22"/>
        </w:rPr>
        <w:t xml:space="preserve">1.2. </w:t>
      </w:r>
      <w:r w:rsidRPr="00344EF1">
        <w:rPr>
          <w:color w:val="000000"/>
          <w:sz w:val="22"/>
          <w:szCs w:val="22"/>
        </w:rPr>
        <w:t xml:space="preserve">Os produtos serão requisitados de acordo com a necessidade e conveniência deste Município. </w:t>
      </w:r>
      <w:r w:rsidRPr="00344EF1">
        <w:rPr>
          <w:sz w:val="22"/>
          <w:szCs w:val="22"/>
        </w:rPr>
        <w:t xml:space="preserve">As quantidades dos materiais que vierem a ser adquiridos serão </w:t>
      </w:r>
      <w:proofErr w:type="gramStart"/>
      <w:r w:rsidRPr="00344EF1">
        <w:rPr>
          <w:sz w:val="22"/>
          <w:szCs w:val="22"/>
        </w:rPr>
        <w:t>definidos</w:t>
      </w:r>
      <w:proofErr w:type="gramEnd"/>
      <w:r w:rsidRPr="00344EF1">
        <w:rPr>
          <w:sz w:val="22"/>
          <w:szCs w:val="22"/>
        </w:rPr>
        <w:t xml:space="preserve"> na respectiva Solicitação de Fornecimento – Anexo VIII do instrumento convocatório.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1.3. </w:t>
      </w:r>
      <w:r w:rsidRPr="00344EF1">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1.4 </w:t>
      </w:r>
      <w:r w:rsidRPr="00344EF1">
        <w:rPr>
          <w:color w:val="000000"/>
          <w:sz w:val="22"/>
          <w:szCs w:val="22"/>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2 – DOS PREÇOS, ESPECIFICAÇÕES E </w:t>
      </w:r>
      <w:proofErr w:type="gramStart"/>
      <w:r w:rsidRPr="00344EF1">
        <w:rPr>
          <w:b/>
          <w:bCs/>
          <w:color w:val="000000"/>
          <w:sz w:val="22"/>
          <w:szCs w:val="22"/>
        </w:rPr>
        <w:t>QUANTITATIVOS</w:t>
      </w:r>
      <w:proofErr w:type="gramEnd"/>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lastRenderedPageBreak/>
        <w:t xml:space="preserve">O(s) preço(s) registrado(s), a(s) </w:t>
      </w:r>
      <w:proofErr w:type="gramStart"/>
      <w:r w:rsidRPr="00344EF1">
        <w:rPr>
          <w:color w:val="000000"/>
          <w:sz w:val="22"/>
          <w:szCs w:val="22"/>
        </w:rPr>
        <w:t>especificação(</w:t>
      </w:r>
      <w:proofErr w:type="spellStart"/>
      <w:proofErr w:type="gramEnd"/>
      <w:r w:rsidRPr="00344EF1">
        <w:rPr>
          <w:color w:val="000000"/>
          <w:sz w:val="22"/>
          <w:szCs w:val="22"/>
        </w:rPr>
        <w:t>ões</w:t>
      </w:r>
      <w:proofErr w:type="spellEnd"/>
      <w:r w:rsidRPr="00344EF1">
        <w:rPr>
          <w:color w:val="000000"/>
          <w:sz w:val="22"/>
          <w:szCs w:val="22"/>
        </w:rPr>
        <w:t xml:space="preserve">) do(s) objeto(s), a(s) quantidade(s), fornecedor(es) e as demais condições ofertadas na(s) proposta(s) são as que seguem: </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 xml:space="preserve">Item </w:t>
            </w:r>
          </w:p>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Descrição</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Fornecedor</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r w:rsidRPr="00344EF1">
              <w:rPr>
                <w:rFonts w:eastAsia="Calibri"/>
                <w:b/>
                <w:bCs/>
                <w:color w:val="000000"/>
                <w:sz w:val="22"/>
                <w:szCs w:val="22"/>
              </w:rPr>
              <w:t>Quantidade Mínima Registrada</w:t>
            </w: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color w:val="000000"/>
                <w:sz w:val="22"/>
                <w:szCs w:val="22"/>
              </w:rPr>
            </w:pPr>
            <w:r w:rsidRPr="00344EF1">
              <w:rPr>
                <w:rFonts w:eastAsia="Calibri"/>
                <w:b/>
                <w:bCs/>
                <w:color w:val="000000"/>
                <w:sz w:val="22"/>
                <w:szCs w:val="22"/>
              </w:rPr>
              <w:t>Quantidade Máxima Registrada</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color w:val="000000"/>
                <w:sz w:val="22"/>
                <w:szCs w:val="22"/>
              </w:rPr>
            </w:pPr>
            <w:r w:rsidRPr="00344EF1">
              <w:rPr>
                <w:rFonts w:eastAsia="Calibri"/>
                <w:b/>
                <w:color w:val="000000"/>
                <w:sz w:val="22"/>
                <w:szCs w:val="22"/>
              </w:rPr>
              <w:t>Valor unitário</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1</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r w:rsidR="00774A90" w:rsidRPr="00344EF1" w:rsidTr="00774A90">
        <w:trPr>
          <w:trHeight w:val="249"/>
        </w:trPr>
        <w:tc>
          <w:tcPr>
            <w:tcW w:w="1384" w:type="dxa"/>
            <w:shd w:val="clear" w:color="auto" w:fill="auto"/>
          </w:tcPr>
          <w:p w:rsidR="00774A90" w:rsidRPr="00344EF1" w:rsidRDefault="00774A90" w:rsidP="00774A90">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344EF1">
              <w:rPr>
                <w:rFonts w:eastAsia="Calibri"/>
                <w:b/>
                <w:bCs/>
                <w:color w:val="000000"/>
                <w:sz w:val="22"/>
                <w:szCs w:val="22"/>
              </w:rPr>
              <w:t>2</w:t>
            </w:r>
            <w:proofErr w:type="gramEnd"/>
          </w:p>
        </w:tc>
        <w:tc>
          <w:tcPr>
            <w:tcW w:w="1276"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w:t>
            </w: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774A90" w:rsidRPr="00344EF1" w:rsidRDefault="00774A90" w:rsidP="00774A90">
            <w:pPr>
              <w:overflowPunct w:val="0"/>
              <w:autoSpaceDE w:val="0"/>
              <w:autoSpaceDN w:val="0"/>
              <w:adjustRightInd w:val="0"/>
              <w:spacing w:after="0" w:line="240" w:lineRule="auto"/>
              <w:textAlignment w:val="baseline"/>
              <w:rPr>
                <w:rFonts w:eastAsia="Calibri"/>
                <w:b/>
                <w:bCs/>
                <w:color w:val="000000"/>
                <w:sz w:val="22"/>
                <w:szCs w:val="22"/>
              </w:rPr>
            </w:pPr>
            <w:r w:rsidRPr="00344EF1">
              <w:rPr>
                <w:rFonts w:eastAsia="Calibri"/>
                <w:b/>
                <w:bCs/>
                <w:color w:val="000000"/>
                <w:sz w:val="22"/>
                <w:szCs w:val="22"/>
              </w:rPr>
              <w:t>R$</w:t>
            </w:r>
          </w:p>
        </w:tc>
      </w:tr>
    </w:tbl>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tabs>
          <w:tab w:val="left" w:pos="7267"/>
        </w:tabs>
        <w:spacing w:after="0" w:line="240" w:lineRule="auto"/>
        <w:rPr>
          <w:b/>
          <w:color w:val="FF0000"/>
          <w:sz w:val="22"/>
          <w:szCs w:val="22"/>
          <w:lang w:eastAsia="pt-BR"/>
        </w:rPr>
      </w:pPr>
      <w:r w:rsidRPr="00344EF1">
        <w:rPr>
          <w:b/>
          <w:color w:val="FF0000"/>
          <w:sz w:val="22"/>
          <w:szCs w:val="22"/>
          <w:lang w:eastAsia="pt-BR"/>
        </w:rPr>
        <w:t>TRANSCREVER A TABELA DE ITENS</w:t>
      </w: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roofErr w:type="gramStart"/>
      <w:r w:rsidRPr="00344EF1">
        <w:rPr>
          <w:b/>
          <w:bCs/>
          <w:color w:val="000000"/>
          <w:sz w:val="22"/>
          <w:szCs w:val="22"/>
        </w:rPr>
        <w:t>3 – VALIDADE</w:t>
      </w:r>
      <w:proofErr w:type="gramEnd"/>
      <w:r w:rsidRPr="00344EF1">
        <w:rPr>
          <w:b/>
          <w:bCs/>
          <w:color w:val="000000"/>
          <w:sz w:val="22"/>
          <w:szCs w:val="22"/>
        </w:rPr>
        <w:t xml:space="preserve"> DA ATA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3.1 </w:t>
      </w:r>
      <w:r w:rsidRPr="00344EF1">
        <w:rPr>
          <w:color w:val="000000"/>
          <w:sz w:val="22"/>
          <w:szCs w:val="22"/>
        </w:rPr>
        <w:t xml:space="preserve">– </w:t>
      </w:r>
      <w:proofErr w:type="gramStart"/>
      <w:r w:rsidRPr="00344EF1">
        <w:rPr>
          <w:color w:val="000000"/>
          <w:sz w:val="22"/>
          <w:szCs w:val="22"/>
        </w:rPr>
        <w:t>A presente</w:t>
      </w:r>
      <w:proofErr w:type="gramEnd"/>
      <w:r w:rsidRPr="00344EF1">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4 – CONDIÇÕES GERAIS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4.1 </w:t>
      </w:r>
      <w:r w:rsidRPr="00344EF1">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774A90" w:rsidRPr="00344EF1" w:rsidRDefault="00774A90" w:rsidP="00774A90">
      <w:pPr>
        <w:spacing w:after="0" w:line="240" w:lineRule="auto"/>
        <w:jc w:val="both"/>
        <w:rPr>
          <w:b/>
          <w:color w:val="0000FF"/>
          <w:sz w:val="22"/>
          <w:szCs w:val="22"/>
          <w:lang w:eastAsia="pt-BR"/>
        </w:rPr>
      </w:pPr>
      <w:r w:rsidRPr="00344EF1">
        <w:rPr>
          <w:b/>
          <w:bCs/>
          <w:color w:val="000000"/>
          <w:sz w:val="22"/>
          <w:szCs w:val="22"/>
          <w:lang w:eastAsia="pt-BR"/>
        </w:rPr>
        <w:t xml:space="preserve">4.2 </w:t>
      </w:r>
      <w:r w:rsidRPr="00344EF1">
        <w:rPr>
          <w:color w:val="000000"/>
          <w:sz w:val="22"/>
          <w:szCs w:val="22"/>
          <w:lang w:eastAsia="pt-BR"/>
        </w:rPr>
        <w:t>– Para firmeza e validade do pactuado, a presente Ata foi lavrada em 03 (três) vias de igual teor, que, depois de lida e achada em ordem, vai assinada pelas partes</w:t>
      </w:r>
      <w:r w:rsidRPr="00344EF1">
        <w:rPr>
          <w:i/>
          <w:iCs/>
          <w:color w:val="000000"/>
          <w:sz w:val="22"/>
          <w:szCs w:val="22"/>
          <w:lang w:eastAsia="pt-BR"/>
        </w:rPr>
        <w:t>.</w:t>
      </w:r>
    </w:p>
    <w:p w:rsidR="00774A90" w:rsidRPr="00344EF1" w:rsidRDefault="00774A90" w:rsidP="00774A90">
      <w:pPr>
        <w:spacing w:after="0" w:line="240" w:lineRule="auto"/>
        <w:jc w:val="center"/>
        <w:rPr>
          <w:b/>
          <w:sz w:val="22"/>
          <w:szCs w:val="22"/>
          <w:lang w:eastAsia="pt-BR"/>
        </w:rPr>
      </w:pPr>
    </w:p>
    <w:p w:rsidR="00774A90" w:rsidRPr="00344EF1" w:rsidRDefault="00774A90" w:rsidP="00774A90">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774A90" w:rsidRPr="00344EF1" w:rsidTr="00774A90">
        <w:tc>
          <w:tcPr>
            <w:tcW w:w="1986" w:type="dxa"/>
            <w:shd w:val="clear" w:color="auto" w:fill="auto"/>
          </w:tcPr>
          <w:p w:rsidR="00774A90" w:rsidRPr="00344EF1" w:rsidRDefault="00774A90" w:rsidP="002C486F">
            <w:pPr>
              <w:spacing w:after="0" w:line="240" w:lineRule="auto"/>
              <w:jc w:val="center"/>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Quinze de Novembro, RS, em ___ de ________ </w:t>
      </w:r>
      <w:proofErr w:type="spellStart"/>
      <w:proofErr w:type="gramStart"/>
      <w:r w:rsidRPr="00344EF1">
        <w:rPr>
          <w:sz w:val="22"/>
          <w:szCs w:val="22"/>
          <w:lang w:eastAsia="pt-BR"/>
        </w:rPr>
        <w:t>de</w:t>
      </w:r>
      <w:proofErr w:type="spellEnd"/>
      <w:proofErr w:type="gramEnd"/>
      <w:r w:rsidRPr="00344EF1">
        <w:rPr>
          <w:sz w:val="22"/>
          <w:szCs w:val="22"/>
          <w:lang w:eastAsia="pt-BR"/>
        </w:rPr>
        <w:t xml:space="preserve"> </w:t>
      </w:r>
    </w:p>
    <w:p w:rsidR="00774A90" w:rsidRPr="00344EF1" w:rsidRDefault="00774A90" w:rsidP="00774A90">
      <w:pPr>
        <w:spacing w:after="0" w:line="240" w:lineRule="auto"/>
        <w:jc w:val="center"/>
        <w:rPr>
          <w:sz w:val="22"/>
          <w:szCs w:val="22"/>
          <w:lang w:eastAsia="pt-BR"/>
        </w:rPr>
      </w:pPr>
      <w:r w:rsidRPr="00344EF1">
        <w:rPr>
          <w:sz w:val="22"/>
          <w:szCs w:val="22"/>
          <w:lang w:eastAsia="pt-BR"/>
        </w:rPr>
        <w:t xml:space="preserve">  </w:t>
      </w:r>
    </w:p>
    <w:p w:rsidR="00774A90" w:rsidRPr="00344EF1" w:rsidRDefault="00774A90" w:rsidP="00774A90">
      <w:pPr>
        <w:spacing w:after="0" w:line="240" w:lineRule="auto"/>
        <w:jc w:val="center"/>
        <w:rPr>
          <w:color w:val="0000FF"/>
          <w:sz w:val="22"/>
          <w:szCs w:val="22"/>
          <w:lang w:eastAsia="pt-BR"/>
        </w:rPr>
      </w:pPr>
    </w:p>
    <w:p w:rsidR="00774A90" w:rsidRPr="00344EF1" w:rsidRDefault="00774A90" w:rsidP="00774A90">
      <w:pPr>
        <w:spacing w:after="0" w:line="240" w:lineRule="auto"/>
        <w:jc w:val="center"/>
        <w:rPr>
          <w:b/>
          <w:color w:val="0000FF"/>
          <w:sz w:val="22"/>
          <w:szCs w:val="22"/>
          <w:lang w:eastAsia="pt-BR"/>
        </w:rPr>
      </w:pP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t>_______________________________</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 xml:space="preserve">Gustavo </w:t>
      </w:r>
      <w:proofErr w:type="spellStart"/>
      <w:r w:rsidRPr="00344EF1">
        <w:rPr>
          <w:sz w:val="22"/>
          <w:szCs w:val="22"/>
          <w:lang w:eastAsia="pt-BR"/>
        </w:rPr>
        <w:t>Peukert</w:t>
      </w:r>
      <w:proofErr w:type="spellEnd"/>
      <w:r w:rsidRPr="00344EF1">
        <w:rPr>
          <w:sz w:val="22"/>
          <w:szCs w:val="22"/>
          <w:lang w:eastAsia="pt-BR"/>
        </w:rPr>
        <w:t xml:space="preserve"> </w:t>
      </w:r>
      <w:proofErr w:type="spellStart"/>
      <w:r w:rsidRPr="00344EF1">
        <w:rPr>
          <w:sz w:val="22"/>
          <w:szCs w:val="22"/>
          <w:lang w:eastAsia="pt-BR"/>
        </w:rPr>
        <w:t>Stolte</w:t>
      </w:r>
      <w:proofErr w:type="spellEnd"/>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t>Prefeito Municipal</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roofErr w:type="gramStart"/>
      <w:r w:rsidRPr="00344EF1">
        <w:rPr>
          <w:sz w:val="22"/>
          <w:szCs w:val="22"/>
          <w:lang w:eastAsia="pt-BR"/>
        </w:rPr>
        <w:t>Empresa –x</w:t>
      </w:r>
      <w:proofErr w:type="gramEnd"/>
      <w:r w:rsidRPr="00344EF1">
        <w:rPr>
          <w:sz w:val="22"/>
          <w:szCs w:val="22"/>
          <w:lang w:eastAsia="pt-BR"/>
        </w:rPr>
        <w:t>-x-x-</w:t>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lastRenderedPageBreak/>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CA08C1">
        <w:rPr>
          <w:b/>
          <w:bCs/>
          <w:sz w:val="22"/>
          <w:szCs w:val="22"/>
        </w:rPr>
        <w:t>24</w:t>
      </w:r>
      <w:r w:rsidRPr="00344EF1">
        <w:rPr>
          <w:b/>
          <w:bCs/>
          <w:sz w:val="22"/>
          <w:szCs w:val="22"/>
        </w:rPr>
        <w:t>/</w:t>
      </w:r>
      <w:r>
        <w:rPr>
          <w:b/>
          <w:bCs/>
          <w:sz w:val="22"/>
          <w:szCs w:val="22"/>
        </w:rPr>
        <w:t>201</w:t>
      </w:r>
      <w:r w:rsidR="002C486F">
        <w:rPr>
          <w:b/>
          <w:bCs/>
          <w:sz w:val="22"/>
          <w:szCs w:val="22"/>
        </w:rPr>
        <w:t>9</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344EF1">
        <w:rPr>
          <w:sz w:val="22"/>
          <w:szCs w:val="22"/>
        </w:rPr>
        <w:t>..................................</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n.º.</w:t>
      </w:r>
      <w:proofErr w:type="gramEnd"/>
      <w:r w:rsidRPr="00344EF1">
        <w:rPr>
          <w:sz w:val="22"/>
          <w:szCs w:val="22"/>
        </w:rPr>
        <w:t xml:space="preserve">........../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w:t>
      </w:r>
      <w:proofErr w:type="gramStart"/>
      <w:r w:rsidRPr="00344EF1">
        <w:rPr>
          <w:sz w:val="22"/>
          <w:szCs w:val="22"/>
        </w:rPr>
        <w:t>PP ...</w:t>
      </w:r>
      <w:proofErr w:type="gramEnd"/>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w:t>
      </w:r>
      <w:proofErr w:type="gramStart"/>
      <w:r w:rsidRPr="00344EF1">
        <w:rPr>
          <w:sz w:val="22"/>
          <w:szCs w:val="22"/>
        </w:rPr>
        <w:t>de ...</w:t>
      </w:r>
      <w:proofErr w:type="gramEnd"/>
      <w:r w:rsidRPr="00344EF1">
        <w:rPr>
          <w:sz w:val="22"/>
          <w:szCs w:val="22"/>
        </w:rPr>
        <w:t xml:space="preserve">............................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w:t>
      </w:r>
      <w:proofErr w:type="gramStart"/>
      <w:r w:rsidRPr="00344EF1">
        <w:rPr>
          <w:sz w:val="22"/>
          <w:szCs w:val="22"/>
        </w:rPr>
        <w:t>, ...</w:t>
      </w:r>
      <w:proofErr w:type="gramEnd"/>
      <w:r w:rsidRPr="00344EF1">
        <w:rPr>
          <w:sz w:val="22"/>
          <w:szCs w:val="22"/>
        </w:rPr>
        <w:t xml:space="preserve">....... </w:t>
      </w:r>
      <w:proofErr w:type="gramStart"/>
      <w:r w:rsidRPr="00344EF1">
        <w:rPr>
          <w:sz w:val="22"/>
          <w:szCs w:val="22"/>
        </w:rPr>
        <w:t>de</w:t>
      </w:r>
      <w:proofErr w:type="gramEnd"/>
      <w:r w:rsidRPr="00344EF1">
        <w:rPr>
          <w:sz w:val="22"/>
          <w:szCs w:val="22"/>
        </w:rPr>
        <w:t xml:space="preserve"> ............... </w:t>
      </w:r>
      <w:proofErr w:type="gramStart"/>
      <w:r w:rsidRPr="00344EF1">
        <w:rPr>
          <w:sz w:val="22"/>
          <w:szCs w:val="22"/>
        </w:rPr>
        <w:t>de</w:t>
      </w:r>
      <w:proofErr w:type="gramEnd"/>
      <w:r w:rsidRPr="00344EF1">
        <w:rPr>
          <w:sz w:val="22"/>
          <w:szCs w:val="22"/>
        </w:rPr>
        <w:t xml:space="preserve"> 201</w:t>
      </w:r>
      <w:r w:rsidR="00250150">
        <w:rPr>
          <w:sz w:val="22"/>
          <w:szCs w:val="22"/>
        </w:rPr>
        <w:t>8</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w:t>
      </w:r>
      <w:proofErr w:type="gramStart"/>
      <w:r w:rsidRPr="00344EF1">
        <w:rPr>
          <w:sz w:val="22"/>
          <w:szCs w:val="22"/>
        </w:rPr>
        <w:t>Servidor responsável</w:t>
      </w:r>
      <w:proofErr w:type="gramEnd"/>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CA08C1">
        <w:rPr>
          <w:b/>
          <w:bCs/>
          <w:sz w:val="22"/>
          <w:szCs w:val="22"/>
        </w:rPr>
        <w:t>24</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roofErr w:type="gramStart"/>
      <w:r w:rsidRPr="00344EF1">
        <w:rPr>
          <w:sz w:val="22"/>
          <w:szCs w:val="22"/>
          <w:lang w:eastAsia="pt-BR"/>
        </w:rPr>
        <w:t>)</w:t>
      </w:r>
      <w:proofErr w:type="gramEnd"/>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xml:space="preserve">, declaramos, sob as penas da Lei, que a empresa </w:t>
      </w:r>
      <w:proofErr w:type="gramStart"/>
      <w:r w:rsidRPr="00344EF1">
        <w:rPr>
          <w:sz w:val="22"/>
          <w:szCs w:val="22"/>
          <w:lang w:eastAsia="pt-BR"/>
        </w:rPr>
        <w:t>________________________________________________________________________</w:t>
      </w: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a receita bruta anual da empresa não ultrapassa o disposto nos incisos I (ME) e II (EPP), e</w:t>
      </w:r>
      <w:proofErr w:type="gramStart"/>
      <w:r w:rsidRPr="00344EF1">
        <w:rPr>
          <w:kern w:val="1"/>
          <w:sz w:val="22"/>
          <w:szCs w:val="22"/>
          <w:lang w:eastAsia="pt-BR"/>
        </w:rPr>
        <w:t xml:space="preserve"> portanto</w:t>
      </w:r>
      <w:proofErr w:type="gramEnd"/>
      <w:r w:rsidRPr="00344EF1">
        <w:rPr>
          <w:kern w:val="1"/>
          <w:sz w:val="22"/>
          <w:szCs w:val="22"/>
          <w:lang w:eastAsia="pt-BR"/>
        </w:rPr>
        <w:t xml:space="preserve">,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está apta a usufruir do tratamento favorecido estabelecido nos artigos 42 </w:t>
      </w:r>
      <w:proofErr w:type="gramStart"/>
      <w:r w:rsidRPr="00344EF1">
        <w:rPr>
          <w:sz w:val="22"/>
          <w:szCs w:val="22"/>
          <w:lang w:eastAsia="pt-BR"/>
        </w:rPr>
        <w:t>ao 49</w:t>
      </w:r>
      <w:proofErr w:type="gramEnd"/>
      <w:r w:rsidRPr="00344EF1">
        <w:rPr>
          <w:sz w:val="22"/>
          <w:szCs w:val="22"/>
          <w:lang w:eastAsia="pt-BR"/>
        </w:rPr>
        <w:t xml:space="preserve">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2C486F">
            <w:pPr>
              <w:spacing w:after="0" w:line="240" w:lineRule="auto"/>
              <w:rPr>
                <w:sz w:val="22"/>
                <w:szCs w:val="22"/>
                <w:lang w:eastAsia="pt-BR"/>
              </w:rPr>
            </w:pPr>
            <w:r>
              <w:rPr>
                <w:sz w:val="22"/>
                <w:szCs w:val="22"/>
                <w:lang w:eastAsia="pt-BR"/>
              </w:rPr>
              <w:t>201</w:t>
            </w:r>
            <w:r w:rsidR="002C486F">
              <w:rPr>
                <w:sz w:val="22"/>
                <w:szCs w:val="22"/>
                <w:lang w:eastAsia="pt-BR"/>
              </w:rPr>
              <w:t>9</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CA08C1">
        <w:rPr>
          <w:b/>
          <w:bCs/>
          <w:sz w:val="22"/>
          <w:szCs w:val="22"/>
        </w:rPr>
        <w:t>24</w:t>
      </w:r>
      <w:r w:rsidRPr="00344EF1">
        <w:rPr>
          <w:b/>
          <w:bCs/>
          <w:sz w:val="22"/>
          <w:szCs w:val="22"/>
        </w:rPr>
        <w:t xml:space="preserve"> /</w:t>
      </w:r>
      <w:r>
        <w:rPr>
          <w:b/>
          <w:bCs/>
          <w:sz w:val="22"/>
          <w:szCs w:val="22"/>
        </w:rPr>
        <w:t>201</w:t>
      </w:r>
      <w:r w:rsidR="002C486F">
        <w:rPr>
          <w:b/>
          <w:bCs/>
          <w:sz w:val="22"/>
          <w:szCs w:val="22"/>
        </w:rPr>
        <w:t>9</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Recebemos nesta data, cópia do instrumento convocatório da licitação </w:t>
      </w:r>
      <w:proofErr w:type="gramStart"/>
      <w:r w:rsidRPr="00344EF1">
        <w:rPr>
          <w:sz w:val="22"/>
          <w:szCs w:val="22"/>
        </w:rPr>
        <w:t>acima</w:t>
      </w:r>
      <w:proofErr w:type="gramEnd"/>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2C486F">
            <w:pPr>
              <w:overflowPunct w:val="0"/>
              <w:autoSpaceDE w:val="0"/>
              <w:autoSpaceDN w:val="0"/>
              <w:adjustRightInd w:val="0"/>
              <w:spacing w:after="0" w:line="240" w:lineRule="auto"/>
              <w:jc w:val="center"/>
              <w:textAlignment w:val="baseline"/>
              <w:rPr>
                <w:sz w:val="22"/>
                <w:szCs w:val="22"/>
              </w:rPr>
            </w:pPr>
            <w:r>
              <w:rPr>
                <w:sz w:val="22"/>
                <w:szCs w:val="22"/>
              </w:rPr>
              <w:t>201</w:t>
            </w:r>
            <w:r w:rsidR="002C486F">
              <w:rPr>
                <w:sz w:val="22"/>
                <w:szCs w:val="22"/>
              </w:rPr>
              <w:t>9</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proofErr w:type="gramStart"/>
      <w:r w:rsidRPr="00344EF1">
        <w:rPr>
          <w:sz w:val="22"/>
          <w:szCs w:val="22"/>
        </w:rPr>
        <w:t>de</w:t>
      </w:r>
      <w:proofErr w:type="spellEnd"/>
      <w:proofErr w:type="gram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5F5FD1" w:rsidRPr="009F7F0B">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D1" w:rsidRDefault="005F5FD1">
      <w:pPr>
        <w:spacing w:after="0" w:line="240" w:lineRule="auto"/>
      </w:pPr>
      <w:r>
        <w:separator/>
      </w:r>
    </w:p>
  </w:endnote>
  <w:endnote w:type="continuationSeparator" w:id="0">
    <w:p w:rsidR="005F5FD1" w:rsidRDefault="005F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1" w:rsidRDefault="005F5FD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F5FD1" w:rsidRDefault="005F5FD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D1" w:rsidRDefault="005F5FD1">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943783">
      <w:rPr>
        <w:rStyle w:val="Nmerodepgina"/>
        <w:noProof/>
        <w:sz w:val="16"/>
      </w:rPr>
      <w:t>6</w:t>
    </w:r>
    <w:r>
      <w:rPr>
        <w:rStyle w:val="Nmerodepgina"/>
        <w:sz w:val="16"/>
      </w:rPr>
      <w:fldChar w:fldCharType="end"/>
    </w:r>
  </w:p>
  <w:p w:rsidR="005F5FD1" w:rsidRDefault="005F5FD1">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D1" w:rsidRDefault="005F5FD1">
      <w:pPr>
        <w:spacing w:after="0" w:line="240" w:lineRule="auto"/>
      </w:pPr>
      <w:r>
        <w:separator/>
      </w:r>
    </w:p>
  </w:footnote>
  <w:footnote w:type="continuationSeparator" w:id="0">
    <w:p w:rsidR="005F5FD1" w:rsidRDefault="005F5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1318E0"/>
    <w:rsid w:val="00156581"/>
    <w:rsid w:val="001766A7"/>
    <w:rsid w:val="00250150"/>
    <w:rsid w:val="00252521"/>
    <w:rsid w:val="002801B3"/>
    <w:rsid w:val="002A7CA6"/>
    <w:rsid w:val="002C1AB7"/>
    <w:rsid w:val="002C486F"/>
    <w:rsid w:val="002D17EC"/>
    <w:rsid w:val="003B6F5C"/>
    <w:rsid w:val="004723DC"/>
    <w:rsid w:val="00477B33"/>
    <w:rsid w:val="00497CE4"/>
    <w:rsid w:val="004B2F53"/>
    <w:rsid w:val="004F41B8"/>
    <w:rsid w:val="00534501"/>
    <w:rsid w:val="00576414"/>
    <w:rsid w:val="005822B9"/>
    <w:rsid w:val="005B1F92"/>
    <w:rsid w:val="005D567C"/>
    <w:rsid w:val="005F5FD1"/>
    <w:rsid w:val="006C5DAB"/>
    <w:rsid w:val="006D75FE"/>
    <w:rsid w:val="00774A90"/>
    <w:rsid w:val="007E61E8"/>
    <w:rsid w:val="008C2E2A"/>
    <w:rsid w:val="00943783"/>
    <w:rsid w:val="009640B4"/>
    <w:rsid w:val="00965442"/>
    <w:rsid w:val="00976399"/>
    <w:rsid w:val="00A23287"/>
    <w:rsid w:val="00A2693E"/>
    <w:rsid w:val="00A551C4"/>
    <w:rsid w:val="00A664F3"/>
    <w:rsid w:val="00A9380F"/>
    <w:rsid w:val="00AB4E14"/>
    <w:rsid w:val="00AC16C3"/>
    <w:rsid w:val="00AE6AE4"/>
    <w:rsid w:val="00AF180C"/>
    <w:rsid w:val="00B212A7"/>
    <w:rsid w:val="00C35212"/>
    <w:rsid w:val="00C35BCE"/>
    <w:rsid w:val="00C83B27"/>
    <w:rsid w:val="00CA08C1"/>
    <w:rsid w:val="00D053B0"/>
    <w:rsid w:val="00D12C85"/>
    <w:rsid w:val="00E16155"/>
    <w:rsid w:val="00E1655E"/>
    <w:rsid w:val="00E928CD"/>
    <w:rsid w:val="00EF4A22"/>
    <w:rsid w:val="00F005DE"/>
    <w:rsid w:val="00F81B40"/>
    <w:rsid w:val="00FF1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F5B4-9244-41AB-A971-2F32B0B1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41</Pages>
  <Words>15348</Words>
  <Characters>82883</Characters>
  <Application>Microsoft Office Word</Application>
  <DocSecurity>0</DocSecurity>
  <Lines>690</Lines>
  <Paragraphs>196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8</cp:revision>
  <dcterms:created xsi:type="dcterms:W3CDTF">2019-06-14T18:06:00Z</dcterms:created>
  <dcterms:modified xsi:type="dcterms:W3CDTF">2019-06-14T19:06:00Z</dcterms:modified>
</cp:coreProperties>
</file>